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90" w:rsidRDefault="003526D1" w:rsidP="00095E0B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Доклад по </w:t>
      </w:r>
      <w:r w:rsidR="00095E0B">
        <w:rPr>
          <w:rStyle w:val="a4"/>
        </w:rPr>
        <w:t>т</w:t>
      </w:r>
      <w:r>
        <w:rPr>
          <w:rStyle w:val="a4"/>
        </w:rPr>
        <w:t>ем</w:t>
      </w:r>
      <w:r w:rsidR="00095E0B">
        <w:rPr>
          <w:rStyle w:val="a4"/>
        </w:rPr>
        <w:t>е</w:t>
      </w:r>
      <w:r>
        <w:rPr>
          <w:rStyle w:val="a4"/>
        </w:rPr>
        <w:t>: «Обучение математике детей с нарушениями интеллекта с учётом ФГОС ОВЗ»</w:t>
      </w:r>
    </w:p>
    <w:p w:rsidR="00E20F90" w:rsidRDefault="003526D1" w:rsidP="00095E0B">
      <w:pPr>
        <w:pStyle w:val="a3"/>
        <w:spacing w:before="0" w:beforeAutospacing="0" w:after="0" w:afterAutospacing="0"/>
      </w:pPr>
      <w:r>
        <w:rPr>
          <w:rStyle w:val="a4"/>
        </w:rPr>
        <w:t>Введение</w:t>
      </w:r>
    </w:p>
    <w:p w:rsidR="00E20F90" w:rsidRDefault="003526D1" w:rsidP="00095E0B">
      <w:pPr>
        <w:pStyle w:val="a3"/>
        <w:spacing w:before="0" w:beforeAutospacing="0" w:after="0" w:afterAutospacing="0"/>
        <w:ind w:firstLine="708"/>
        <w:jc w:val="both"/>
      </w:pPr>
      <w:r>
        <w:t>В современном обществе всё больше внимания уделяется вопросам инклюзивного образования, которое предполагает создание условий для обучения и развития детей с ограниченными возможностями здоровья (ОВЗ). Одним из важных аспектов инклюзивного образования является коррекционное обучение, направленное на помощь детям с особыми образовательными потребностями. В данном докладе мы рассмотрим особенности обучения математике детей с нарушениями интеллекта в контексте ФГОС ОВЗ.</w:t>
      </w:r>
    </w:p>
    <w:p w:rsidR="00E20F90" w:rsidRDefault="003526D1" w:rsidP="00095E0B">
      <w:pPr>
        <w:pStyle w:val="a3"/>
        <w:spacing w:before="0" w:beforeAutospacing="0" w:after="0" w:afterAutospacing="0"/>
      </w:pPr>
      <w:r>
        <w:rPr>
          <w:rStyle w:val="a4"/>
        </w:rPr>
        <w:t>Основная часть</w:t>
      </w:r>
    </w:p>
    <w:p w:rsidR="00E20F90" w:rsidRDefault="003526D1" w:rsidP="00095E0B">
      <w:pPr>
        <w:pStyle w:val="a3"/>
        <w:spacing w:before="0" w:beforeAutospacing="0" w:after="0" w:afterAutospacing="0"/>
        <w:ind w:firstLine="708"/>
        <w:jc w:val="both"/>
      </w:pPr>
      <w:r>
        <w:t>Дети с нарушениями интеллекта — это дети, которые имеют стойкие нарушения познавательной деятельности, что затрудняет их обучение и адаптацию в обществе. Для таких детей характерны трудности в усвоении математических понятий, решении задач и выполнении арифметических операций.</w:t>
      </w:r>
    </w:p>
    <w:p w:rsidR="00E20F90" w:rsidRDefault="003526D1" w:rsidP="00095E0B">
      <w:pPr>
        <w:pStyle w:val="a3"/>
        <w:spacing w:before="0" w:beforeAutospacing="0" w:after="0" w:afterAutospacing="0"/>
        <w:ind w:firstLine="708"/>
        <w:jc w:val="both"/>
      </w:pPr>
      <w:r>
        <w:t>ФГОС ОВЗ предусматривает создание специальных условий для обучения детей с ОВЗ, включая детей с нарушениями интеллекта. Эти условия включают в себя использование специальных методик и подходов, адаптированных к потребностям детей.</w:t>
      </w:r>
    </w:p>
    <w:p w:rsidR="00E20F90" w:rsidRDefault="003526D1" w:rsidP="00095E0B">
      <w:pPr>
        <w:pStyle w:val="a3"/>
        <w:spacing w:before="0" w:beforeAutospacing="0" w:after="0" w:afterAutospacing="0"/>
        <w:ind w:firstLine="708"/>
        <w:jc w:val="both"/>
      </w:pPr>
      <w:r>
        <w:t>Одним из эффективных методов обучения математике детей с нарушениями интеллекта являются игровые методики. Они позволяют сделать процесс обучения более интересным и увлекательным, что способствует повышению мотивации детей к обучению.</w:t>
      </w:r>
    </w:p>
    <w:p w:rsidR="00E20F90" w:rsidRDefault="003526D1" w:rsidP="00095E0B">
      <w:pPr>
        <w:pStyle w:val="a3"/>
        <w:spacing w:before="0" w:beforeAutospacing="0" w:after="0" w:afterAutospacing="0"/>
        <w:ind w:firstLine="360"/>
      </w:pPr>
      <w:r>
        <w:t>Игровые методики могут включать в себя различные виды игр:</w:t>
      </w:r>
    </w:p>
    <w:p w:rsidR="00E20F90" w:rsidRDefault="003526D1" w:rsidP="00095E0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дидактические игры;</w:t>
      </w:r>
    </w:p>
    <w:p w:rsidR="00E20F90" w:rsidRDefault="003526D1" w:rsidP="00095E0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сюжетно-ролевые игры;</w:t>
      </w:r>
    </w:p>
    <w:p w:rsidR="00E20F90" w:rsidRDefault="003526D1" w:rsidP="00095E0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подвижные игры;</w:t>
      </w:r>
    </w:p>
    <w:p w:rsidR="00E20F90" w:rsidRDefault="003526D1" w:rsidP="00095E0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игры-драматизации.</w:t>
      </w:r>
    </w:p>
    <w:p w:rsidR="00E20F90" w:rsidRDefault="003526D1" w:rsidP="00095E0B">
      <w:pPr>
        <w:pStyle w:val="a3"/>
        <w:spacing w:before="0" w:beforeAutospacing="0" w:after="0" w:afterAutospacing="0"/>
        <w:ind w:firstLine="360"/>
        <w:jc w:val="both"/>
      </w:pPr>
      <w:r>
        <w:t xml:space="preserve">Дидактические игры направлены на формирование математических представлений у детей. Они могут быть представлены в виде карточек, </w:t>
      </w:r>
      <w:proofErr w:type="spellStart"/>
      <w:r>
        <w:t>пазлов</w:t>
      </w:r>
      <w:proofErr w:type="spellEnd"/>
      <w:r>
        <w:t>, лото и других материалов. Сюжетно-ролевые игры позволяют детям применять математические знания в практической деятельности. Подвижные игры способствуют развитию пространственных представлений и координации движений. Игры-драматизации помогают детям лучше понять математические понятия через театрализацию.</w:t>
      </w:r>
    </w:p>
    <w:p w:rsidR="00E20F90" w:rsidRDefault="003526D1" w:rsidP="00095E0B">
      <w:pPr>
        <w:pStyle w:val="a3"/>
        <w:spacing w:before="0" w:beforeAutospacing="0" w:after="0" w:afterAutospacing="0"/>
        <w:ind w:firstLine="360"/>
        <w:jc w:val="both"/>
      </w:pPr>
      <w:r>
        <w:t>Для детей с нарушениями интеллекта важно, чтобы математические задания были доступными и понятными. Это может быть достигнуто путём использования наглядных материалов, таких как картинки, схемы, таблицы. Также необходимо учитывать индивидуальные особенности каждого ребёнка и его уровень развития.</w:t>
      </w:r>
    </w:p>
    <w:p w:rsidR="00E20F90" w:rsidRDefault="003526D1" w:rsidP="00095E0B">
      <w:pPr>
        <w:pStyle w:val="a3"/>
        <w:spacing w:before="0" w:beforeAutospacing="0" w:after="0" w:afterAutospacing="0"/>
        <w:ind w:firstLine="360"/>
        <w:jc w:val="both"/>
      </w:pPr>
      <w:r>
        <w:t>Сравнение результатов обучения математике с использованием игровых методик и традиционных методов показывает, что игровые методики более эффективны для детей с нарушениями интеллекта. Они способствуют лучшему усвоению математических понятий и повышению интереса к обучению.</w:t>
      </w:r>
    </w:p>
    <w:p w:rsidR="00E20F90" w:rsidRDefault="003526D1" w:rsidP="00020760">
      <w:pPr>
        <w:pStyle w:val="a3"/>
        <w:spacing w:before="0" w:beforeAutospacing="0" w:after="0" w:afterAutospacing="0"/>
        <w:ind w:firstLine="360"/>
        <w:jc w:val="both"/>
      </w:pPr>
      <w:r>
        <w:t>Рекомендации по использованию игровых методик при обучении математике детей с нарушениями интеллекта:</w:t>
      </w:r>
    </w:p>
    <w:p w:rsidR="00E20F90" w:rsidRDefault="003526D1" w:rsidP="00095E0B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Использовать разнообразные виды игр, соответствующие возрасту и уровню развития детей.</w:t>
      </w:r>
    </w:p>
    <w:p w:rsidR="00E20F90" w:rsidRDefault="003526D1" w:rsidP="00095E0B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Адаптировать математические задачи к индивидуальным особенностям каждого ребёнка.</w:t>
      </w:r>
    </w:p>
    <w:p w:rsidR="00E20F90" w:rsidRDefault="003526D1" w:rsidP="00095E0B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Включать в процесс обучения наглядные материалы, такие как картинки, схемы, таблицы.</w:t>
      </w:r>
    </w:p>
    <w:p w:rsidR="00E20F90" w:rsidRDefault="003526D1" w:rsidP="00095E0B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Создавать условия для самостоятельной работы детей над математическими задачами.</w:t>
      </w:r>
    </w:p>
    <w:p w:rsidR="00E20F90" w:rsidRDefault="003526D1" w:rsidP="00095E0B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Поощрять детей за успехи в обучении математике.</w:t>
      </w:r>
    </w:p>
    <w:p w:rsidR="00E20F90" w:rsidRDefault="003526D1" w:rsidP="00095E0B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Поддерживать интерес детей к математике через использование игровых элементов.</w:t>
      </w:r>
    </w:p>
    <w:p w:rsidR="00E20F90" w:rsidRDefault="003526D1" w:rsidP="00095E0B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Сотрудничать с родителями детей для обеспечения поддержки и понимания процесса обучения математике.</w:t>
      </w:r>
    </w:p>
    <w:p w:rsidR="00E20F90" w:rsidRDefault="003526D1" w:rsidP="00095E0B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Регулярно оценивать результаты обучения и корректировать методику в соответствии с потребностями детей.</w:t>
      </w:r>
    </w:p>
    <w:p w:rsidR="00E20F90" w:rsidRDefault="003526D1" w:rsidP="00095E0B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Учитывать индивидуальные особенности каждого ребёнка при выборе методов обучения.</w:t>
      </w:r>
    </w:p>
    <w:p w:rsidR="00E20F90" w:rsidRDefault="003526D1" w:rsidP="00095E0B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Обеспечивать благоприятную атмосферу на уроках математики, способствующую успешному обучению детей с нарушениями интеллекта.</w:t>
      </w:r>
    </w:p>
    <w:p w:rsidR="00E20F90" w:rsidRDefault="003526D1" w:rsidP="00020760">
      <w:pPr>
        <w:pStyle w:val="a3"/>
        <w:spacing w:before="0" w:beforeAutospacing="0" w:after="0" w:afterAutospacing="0"/>
        <w:ind w:firstLine="360"/>
        <w:jc w:val="both"/>
      </w:pPr>
      <w:r>
        <w:t xml:space="preserve">Таким образом, игровые методики являются эффективным инструментом для обучения математике детей с нарушениями интеллекта. Их использование позволяет создать благоприятные </w:t>
      </w:r>
      <w:r>
        <w:lastRenderedPageBreak/>
        <w:t>условия для усвоения математических знаний и развития навыков, необходимых для успешной адаптации в обществе.</w:t>
      </w:r>
    </w:p>
    <w:p w:rsidR="00020760" w:rsidRDefault="00020760" w:rsidP="00020760">
      <w:pPr>
        <w:pStyle w:val="a3"/>
        <w:spacing w:before="0" w:beforeAutospacing="0" w:after="0" w:afterAutospacing="0"/>
        <w:ind w:firstLine="360"/>
        <w:jc w:val="both"/>
      </w:pPr>
      <w:r>
        <w:t xml:space="preserve">Я сегодня проведу одну игру для примера. </w:t>
      </w:r>
    </w:p>
    <w:p w:rsidR="00020760" w:rsidRPr="003526D1" w:rsidRDefault="00020760" w:rsidP="003526D1">
      <w:pPr>
        <w:shd w:val="clear" w:color="auto" w:fill="FFFFFF"/>
        <w:ind w:firstLine="360"/>
        <w:jc w:val="both"/>
        <w:rPr>
          <w:rFonts w:eastAsia="Times New Roman"/>
          <w:color w:val="212529"/>
        </w:rPr>
      </w:pPr>
      <w:r w:rsidRPr="003526D1">
        <w:rPr>
          <w:rFonts w:eastAsia="Times New Roman"/>
          <w:b/>
          <w:color w:val="212529"/>
        </w:rPr>
        <w:t>Дидактическая игра «Математическое бинго»</w:t>
      </w:r>
      <w:r w:rsidRPr="003526D1">
        <w:rPr>
          <w:rFonts w:eastAsia="Times New Roman"/>
          <w:color w:val="212529"/>
        </w:rPr>
        <w:t xml:space="preserve"> предназначена для проверки вычислительных навыков в пределах 20 без перехода через десяток вида 14 - 4, 14 - 10, 10 + 4.</w:t>
      </w:r>
    </w:p>
    <w:p w:rsidR="00020760" w:rsidRPr="003526D1" w:rsidRDefault="00020760" w:rsidP="003526D1">
      <w:pPr>
        <w:shd w:val="clear" w:color="auto" w:fill="FFFFFF"/>
        <w:ind w:firstLine="360"/>
        <w:jc w:val="both"/>
        <w:rPr>
          <w:rFonts w:eastAsia="Times New Roman"/>
          <w:color w:val="212529"/>
        </w:rPr>
      </w:pPr>
      <w:r w:rsidRPr="003526D1">
        <w:rPr>
          <w:rFonts w:eastAsia="Times New Roman"/>
          <w:color w:val="212529"/>
        </w:rPr>
        <w:t>Игру можно использовать как в урочное, так и внеурочное время. Данную игру можно рекомендовать родителям для домашнего закрепления материала по данной теме.</w:t>
      </w:r>
    </w:p>
    <w:p w:rsidR="00020760" w:rsidRPr="003526D1" w:rsidRDefault="00020760" w:rsidP="003526D1">
      <w:pPr>
        <w:shd w:val="clear" w:color="auto" w:fill="FFFFFF"/>
        <w:ind w:firstLine="360"/>
        <w:jc w:val="both"/>
        <w:rPr>
          <w:rFonts w:eastAsia="Times New Roman"/>
          <w:color w:val="212529"/>
        </w:rPr>
      </w:pPr>
      <w:r w:rsidRPr="003526D1">
        <w:rPr>
          <w:rFonts w:eastAsia="Times New Roman"/>
          <w:color w:val="212529"/>
        </w:rPr>
        <w:t xml:space="preserve">Игра состоит из 12 карточек с цифрами и 19 карточек с примерами. Карточки можно распечатать на цветном принтере или на черно-белом, но на цветной ксероксной бумаге. </w:t>
      </w:r>
      <w:proofErr w:type="spellStart"/>
      <w:r w:rsidRPr="003526D1">
        <w:rPr>
          <w:rFonts w:eastAsia="Times New Roman"/>
          <w:color w:val="212529"/>
        </w:rPr>
        <w:t>Заламинировать</w:t>
      </w:r>
      <w:proofErr w:type="spellEnd"/>
      <w:r w:rsidRPr="003526D1">
        <w:rPr>
          <w:rFonts w:eastAsia="Times New Roman"/>
          <w:color w:val="212529"/>
        </w:rPr>
        <w:t xml:space="preserve"> скотчем.</w:t>
      </w:r>
    </w:p>
    <w:p w:rsidR="00020760" w:rsidRPr="003526D1" w:rsidRDefault="00020760" w:rsidP="003526D1">
      <w:pPr>
        <w:shd w:val="clear" w:color="auto" w:fill="FFFFFF"/>
        <w:jc w:val="both"/>
        <w:rPr>
          <w:rFonts w:eastAsia="Times New Roman"/>
          <w:color w:val="212529"/>
        </w:rPr>
      </w:pPr>
      <w:r w:rsidRPr="003526D1">
        <w:rPr>
          <w:rFonts w:eastAsia="Times New Roman"/>
          <w:b/>
          <w:bCs/>
          <w:color w:val="212529"/>
        </w:rPr>
        <w:t>Предмет: </w:t>
      </w:r>
      <w:r w:rsidRPr="003526D1">
        <w:rPr>
          <w:rFonts w:eastAsia="Times New Roman"/>
          <w:color w:val="212529"/>
        </w:rPr>
        <w:t>математика.</w:t>
      </w:r>
    </w:p>
    <w:p w:rsidR="00020760" w:rsidRPr="003526D1" w:rsidRDefault="00020760" w:rsidP="003526D1">
      <w:pPr>
        <w:shd w:val="clear" w:color="auto" w:fill="FFFFFF"/>
        <w:jc w:val="both"/>
        <w:rPr>
          <w:rFonts w:eastAsia="Times New Roman"/>
          <w:color w:val="212529"/>
        </w:rPr>
      </w:pPr>
      <w:r w:rsidRPr="003526D1">
        <w:rPr>
          <w:rFonts w:eastAsia="Times New Roman"/>
          <w:b/>
          <w:bCs/>
          <w:color w:val="212529"/>
        </w:rPr>
        <w:t>Аудитория: </w:t>
      </w:r>
      <w:r w:rsidR="003526D1">
        <w:rPr>
          <w:rFonts w:eastAsia="Times New Roman"/>
          <w:color w:val="212529"/>
        </w:rPr>
        <w:t>учащие</w:t>
      </w:r>
      <w:r w:rsidRPr="003526D1">
        <w:rPr>
          <w:rFonts w:eastAsia="Times New Roman"/>
          <w:color w:val="212529"/>
        </w:rPr>
        <w:t>ся 1-2 классов.</w:t>
      </w:r>
    </w:p>
    <w:p w:rsidR="00020760" w:rsidRPr="003526D1" w:rsidRDefault="00020760" w:rsidP="003526D1">
      <w:pPr>
        <w:shd w:val="clear" w:color="auto" w:fill="FFFFFF"/>
        <w:jc w:val="both"/>
        <w:rPr>
          <w:rFonts w:eastAsia="Times New Roman"/>
          <w:color w:val="212529"/>
        </w:rPr>
      </w:pPr>
      <w:r w:rsidRPr="003526D1">
        <w:rPr>
          <w:rFonts w:eastAsia="Times New Roman"/>
          <w:b/>
          <w:bCs/>
          <w:color w:val="212529"/>
        </w:rPr>
        <w:t>Форма работы:</w:t>
      </w:r>
      <w:r w:rsidRPr="003526D1">
        <w:rPr>
          <w:rFonts w:eastAsia="Times New Roman"/>
          <w:color w:val="212529"/>
        </w:rPr>
        <w:t> фронтальная, индивидуальная, работа в парах, в группах.</w:t>
      </w:r>
    </w:p>
    <w:p w:rsidR="00020760" w:rsidRPr="003526D1" w:rsidRDefault="00020760" w:rsidP="003526D1">
      <w:pPr>
        <w:shd w:val="clear" w:color="auto" w:fill="FFFFFF"/>
        <w:jc w:val="both"/>
        <w:rPr>
          <w:rFonts w:eastAsia="Times New Roman"/>
          <w:color w:val="212529"/>
        </w:rPr>
      </w:pPr>
      <w:r w:rsidRPr="003526D1">
        <w:rPr>
          <w:rFonts w:eastAsia="Times New Roman"/>
          <w:b/>
          <w:bCs/>
          <w:color w:val="212529"/>
        </w:rPr>
        <w:t>Время:</w:t>
      </w:r>
      <w:r w:rsidRPr="003526D1">
        <w:rPr>
          <w:rFonts w:eastAsia="Times New Roman"/>
          <w:color w:val="212529"/>
        </w:rPr>
        <w:t> 5-7 минут в начале урока вместо устного счета или в конце урока.</w:t>
      </w:r>
    </w:p>
    <w:p w:rsidR="00020760" w:rsidRPr="003526D1" w:rsidRDefault="00020760" w:rsidP="003526D1">
      <w:pPr>
        <w:shd w:val="clear" w:color="auto" w:fill="FFFFFF"/>
        <w:jc w:val="both"/>
        <w:rPr>
          <w:rFonts w:eastAsia="Times New Roman"/>
          <w:color w:val="212529"/>
        </w:rPr>
      </w:pPr>
      <w:r w:rsidRPr="003526D1">
        <w:rPr>
          <w:rFonts w:eastAsia="Times New Roman"/>
          <w:b/>
          <w:bCs/>
          <w:color w:val="212529"/>
        </w:rPr>
        <w:t>Материалы: </w:t>
      </w:r>
      <w:r w:rsidRPr="003526D1">
        <w:rPr>
          <w:rFonts w:eastAsia="Times New Roman"/>
          <w:color w:val="212529"/>
        </w:rPr>
        <w:t>офисная цветная бумага формата А</w:t>
      </w:r>
      <w:proofErr w:type="gramStart"/>
      <w:r w:rsidRPr="003526D1">
        <w:rPr>
          <w:rFonts w:eastAsia="Times New Roman"/>
          <w:color w:val="212529"/>
        </w:rPr>
        <w:t>4</w:t>
      </w:r>
      <w:proofErr w:type="gramEnd"/>
      <w:r w:rsidRPr="003526D1">
        <w:rPr>
          <w:rFonts w:eastAsia="Times New Roman"/>
          <w:color w:val="212529"/>
        </w:rPr>
        <w:t>, принтер, скотч.</w:t>
      </w:r>
    </w:p>
    <w:p w:rsidR="00020760" w:rsidRPr="003526D1" w:rsidRDefault="00020760" w:rsidP="003526D1">
      <w:pPr>
        <w:shd w:val="clear" w:color="auto" w:fill="FFFFFF"/>
        <w:jc w:val="both"/>
        <w:rPr>
          <w:rFonts w:eastAsia="Times New Roman"/>
          <w:color w:val="212529"/>
        </w:rPr>
      </w:pPr>
      <w:r w:rsidRPr="003526D1">
        <w:rPr>
          <w:rFonts w:eastAsia="Times New Roman"/>
          <w:b/>
          <w:bCs/>
          <w:color w:val="212529"/>
        </w:rPr>
        <w:t>Цели: </w:t>
      </w:r>
      <w:r w:rsidRPr="003526D1">
        <w:rPr>
          <w:rFonts w:eastAsia="Times New Roman"/>
          <w:color w:val="212529"/>
        </w:rPr>
        <w:t>формирование и закрепление вычислительных навыков в пределах 20 без перехода через десяток в игровой форме.</w:t>
      </w:r>
    </w:p>
    <w:p w:rsidR="00020760" w:rsidRPr="003526D1" w:rsidRDefault="00020760" w:rsidP="003526D1">
      <w:pPr>
        <w:shd w:val="clear" w:color="auto" w:fill="FFFFFF"/>
        <w:jc w:val="both"/>
        <w:rPr>
          <w:rFonts w:eastAsia="Times New Roman"/>
          <w:color w:val="212529"/>
        </w:rPr>
      </w:pPr>
      <w:r w:rsidRPr="003526D1">
        <w:rPr>
          <w:rFonts w:eastAsia="Times New Roman"/>
          <w:b/>
          <w:bCs/>
          <w:color w:val="212529"/>
        </w:rPr>
        <w:t>Задачи: </w:t>
      </w:r>
      <w:r w:rsidRPr="003526D1">
        <w:rPr>
          <w:rFonts w:eastAsia="Times New Roman"/>
          <w:color w:val="212529"/>
        </w:rPr>
        <w:t>формировать прочные вычислительные навыки в пределах 20 без перехода через десяток; развивать внимание, терпеливость и усидчивость; повышение интереса учащихся к математике.</w:t>
      </w:r>
    </w:p>
    <w:p w:rsidR="00020760" w:rsidRPr="003526D1" w:rsidRDefault="00020760" w:rsidP="003526D1">
      <w:pPr>
        <w:shd w:val="clear" w:color="auto" w:fill="FFFFFF"/>
        <w:jc w:val="both"/>
        <w:rPr>
          <w:rFonts w:eastAsia="Times New Roman"/>
          <w:color w:val="212529"/>
        </w:rPr>
      </w:pPr>
      <w:r w:rsidRPr="003526D1">
        <w:rPr>
          <w:rFonts w:eastAsia="Times New Roman"/>
          <w:b/>
          <w:bCs/>
          <w:color w:val="212529"/>
        </w:rPr>
        <w:t>Ожидаемые результаты:</w:t>
      </w:r>
      <w:r w:rsidRPr="003526D1">
        <w:rPr>
          <w:rFonts w:eastAsia="Times New Roman"/>
          <w:color w:val="212529"/>
        </w:rPr>
        <w:t> учащиеся закрепят навыки счёта; научатся складывать и вычитать в пределах 20 без перехода через десяток.</w:t>
      </w:r>
    </w:p>
    <w:p w:rsidR="00020760" w:rsidRPr="003526D1" w:rsidRDefault="00020760" w:rsidP="003526D1">
      <w:pPr>
        <w:shd w:val="clear" w:color="auto" w:fill="FFFFFF"/>
        <w:jc w:val="both"/>
        <w:rPr>
          <w:rFonts w:eastAsia="Times New Roman"/>
          <w:color w:val="212529"/>
        </w:rPr>
      </w:pPr>
      <w:r w:rsidRPr="003526D1">
        <w:rPr>
          <w:rFonts w:eastAsia="Times New Roman"/>
          <w:b/>
          <w:bCs/>
          <w:color w:val="212529"/>
        </w:rPr>
        <w:t>Правила использования игры:</w:t>
      </w:r>
    </w:p>
    <w:p w:rsidR="00020760" w:rsidRPr="003526D1" w:rsidRDefault="00020760" w:rsidP="003526D1">
      <w:pPr>
        <w:shd w:val="clear" w:color="auto" w:fill="FFFFFF"/>
        <w:jc w:val="both"/>
        <w:rPr>
          <w:rFonts w:eastAsia="Times New Roman"/>
          <w:color w:val="212529"/>
        </w:rPr>
      </w:pPr>
      <w:r w:rsidRPr="003526D1">
        <w:rPr>
          <w:rFonts w:eastAsia="Times New Roman"/>
          <w:color w:val="212529"/>
        </w:rPr>
        <w:t>Перед началом игры учитель раздает каждому игроку карточку с цифрами.</w:t>
      </w:r>
      <w:r w:rsidR="000B1469" w:rsidRPr="000B1469">
        <w:rPr>
          <w:rFonts w:eastAsia="Times New Roman"/>
          <w:color w:val="2125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p w:rsidR="00020760" w:rsidRDefault="00020760" w:rsidP="00020760">
      <w:pPr>
        <w:pStyle w:val="a3"/>
      </w:pPr>
      <w:r>
        <w:rPr>
          <w:noProof/>
        </w:rPr>
        <w:drawing>
          <wp:inline distT="0" distB="0" distL="0" distR="0">
            <wp:extent cx="3198712" cy="2397758"/>
            <wp:effectExtent l="19050" t="0" r="1688" b="0"/>
            <wp:docPr id="3" name="Рисунок 3" descr="https://xn--j1ahfl.xn--p1ai/data/images/u215368/t154938517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215368/t1549385174a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263" cy="239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760" w:rsidRDefault="00020760" w:rsidP="00020760">
      <w:pPr>
        <w:pStyle w:val="a3"/>
        <w:rPr>
          <w:rFonts w:ascii="Arial" w:hAnsi="Arial" w:cs="Arial"/>
          <w:color w:val="212529"/>
          <w:sz w:val="22"/>
          <w:szCs w:val="15"/>
          <w:shd w:val="clear" w:color="auto" w:fill="FFFFFF"/>
        </w:rPr>
      </w:pPr>
      <w:r w:rsidRPr="00695975">
        <w:rPr>
          <w:rFonts w:ascii="Arial" w:hAnsi="Arial" w:cs="Arial"/>
          <w:color w:val="212529"/>
          <w:sz w:val="22"/>
          <w:szCs w:val="15"/>
          <w:shd w:val="clear" w:color="auto" w:fill="FFFFFF"/>
        </w:rPr>
        <w:t>Далее учащийся вытягивает одну карточку с примерами и называет правильный ответ.</w:t>
      </w:r>
    </w:p>
    <w:p w:rsidR="00020760" w:rsidRDefault="00020760" w:rsidP="00020760">
      <w:pPr>
        <w:pStyle w:val="a3"/>
        <w:rPr>
          <w:sz w:val="40"/>
        </w:rPr>
      </w:pPr>
      <w:r>
        <w:rPr>
          <w:noProof/>
        </w:rPr>
        <w:drawing>
          <wp:inline distT="0" distB="0" distL="0" distR="0">
            <wp:extent cx="2903558" cy="2178804"/>
            <wp:effectExtent l="19050" t="0" r="0" b="0"/>
            <wp:docPr id="6" name="Рисунок 6" descr="https://xn--j1ahfl.xn--p1ai/data/images/u215368/t1549385174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215368/t1549385174a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61" cy="218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760" w:rsidRDefault="00020760" w:rsidP="00020760">
      <w:pPr>
        <w:pStyle w:val="a3"/>
        <w:rPr>
          <w:rFonts w:ascii="Arial" w:hAnsi="Arial" w:cs="Arial"/>
          <w:color w:val="212529"/>
          <w:sz w:val="15"/>
          <w:szCs w:val="15"/>
          <w:shd w:val="clear" w:color="auto" w:fill="FFFFFF"/>
        </w:rPr>
      </w:pPr>
      <w:r>
        <w:rPr>
          <w:rFonts w:ascii="Arial" w:hAnsi="Arial" w:cs="Arial"/>
          <w:noProof/>
          <w:color w:val="212529"/>
          <w:sz w:val="22"/>
          <w:szCs w:val="15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29000" cy="2573020"/>
            <wp:effectExtent l="19050" t="0" r="0" b="0"/>
            <wp:wrapSquare wrapText="bothSides"/>
            <wp:docPr id="9" name="Рисунок 9" descr="https://xn--j1ahfl.xn--p1ai/data/images/u215368/t1549385174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215368/t1549385174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5975">
        <w:rPr>
          <w:rFonts w:ascii="Arial" w:hAnsi="Arial" w:cs="Arial"/>
          <w:color w:val="212529"/>
          <w:sz w:val="22"/>
          <w:szCs w:val="15"/>
          <w:shd w:val="clear" w:color="auto" w:fill="FFFFFF"/>
        </w:rPr>
        <w:t>Если у игрока в поле есть получившееся число, то он зачеркивает его маркером или фломастером</w:t>
      </w:r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t>.</w:t>
      </w:r>
    </w:p>
    <w:p w:rsidR="00020760" w:rsidRDefault="00020760" w:rsidP="00020760">
      <w:pPr>
        <w:pStyle w:val="a3"/>
        <w:rPr>
          <w:rFonts w:ascii="Arial" w:hAnsi="Arial" w:cs="Arial"/>
          <w:color w:val="212529"/>
          <w:sz w:val="22"/>
          <w:szCs w:val="15"/>
          <w:shd w:val="clear" w:color="auto" w:fill="FFFFFF"/>
        </w:rPr>
      </w:pPr>
      <w:r>
        <w:rPr>
          <w:rFonts w:ascii="Arial" w:hAnsi="Arial" w:cs="Arial"/>
          <w:color w:val="212529"/>
          <w:sz w:val="15"/>
          <w:szCs w:val="15"/>
          <w:shd w:val="clear" w:color="auto" w:fill="FFFFFF"/>
        </w:rPr>
        <w:br w:type="textWrapping" w:clear="all"/>
      </w:r>
      <w:r w:rsidRPr="00695975">
        <w:rPr>
          <w:rFonts w:ascii="Arial" w:hAnsi="Arial" w:cs="Arial"/>
          <w:color w:val="212529"/>
          <w:sz w:val="22"/>
          <w:szCs w:val="15"/>
          <w:shd w:val="clear" w:color="auto" w:fill="FFFFFF"/>
        </w:rPr>
        <w:t>Итак, далее, пока у одного из игроков не заполнится все поле.</w:t>
      </w:r>
    </w:p>
    <w:p w:rsidR="00020760" w:rsidRDefault="00020760" w:rsidP="00020760">
      <w:pPr>
        <w:pStyle w:val="a3"/>
        <w:rPr>
          <w:rFonts w:ascii="Arial" w:hAnsi="Arial" w:cs="Arial"/>
          <w:color w:val="212529"/>
          <w:sz w:val="22"/>
          <w:szCs w:val="15"/>
          <w:shd w:val="clear" w:color="auto" w:fill="FFFFFF"/>
        </w:rPr>
      </w:pPr>
      <w:r>
        <w:rPr>
          <w:noProof/>
        </w:rPr>
        <w:drawing>
          <wp:inline distT="0" distB="0" distL="0" distR="0">
            <wp:extent cx="3385185" cy="2538890"/>
            <wp:effectExtent l="19050" t="0" r="5715" b="0"/>
            <wp:docPr id="12" name="Рисунок 12" descr="https://xn--j1ahfl.xn--p1ai/data/images/u215368/t1549385174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j1ahfl.xn--p1ai/data/images/u215368/t1549385174a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53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760" w:rsidRDefault="00020760" w:rsidP="00020760">
      <w:pPr>
        <w:pStyle w:val="a3"/>
        <w:rPr>
          <w:rFonts w:ascii="Arial" w:hAnsi="Arial" w:cs="Arial"/>
          <w:color w:val="212529"/>
          <w:sz w:val="20"/>
          <w:szCs w:val="15"/>
          <w:shd w:val="clear" w:color="auto" w:fill="FFFFFF"/>
        </w:rPr>
      </w:pPr>
      <w:r w:rsidRPr="00695975">
        <w:rPr>
          <w:rFonts w:ascii="Arial" w:hAnsi="Arial" w:cs="Arial"/>
          <w:color w:val="212529"/>
          <w:sz w:val="20"/>
          <w:szCs w:val="15"/>
          <w:shd w:val="clear" w:color="auto" w:fill="FFFFFF"/>
        </w:rPr>
        <w:t xml:space="preserve">После </w:t>
      </w:r>
      <w:proofErr w:type="gramStart"/>
      <w:r w:rsidRPr="00695975">
        <w:rPr>
          <w:rFonts w:ascii="Arial" w:hAnsi="Arial" w:cs="Arial"/>
          <w:color w:val="212529"/>
          <w:sz w:val="20"/>
          <w:szCs w:val="15"/>
          <w:shd w:val="clear" w:color="auto" w:fill="FFFFFF"/>
        </w:rPr>
        <w:t>окончании</w:t>
      </w:r>
      <w:proofErr w:type="gramEnd"/>
      <w:r w:rsidRPr="00695975">
        <w:rPr>
          <w:rFonts w:ascii="Arial" w:hAnsi="Arial" w:cs="Arial"/>
          <w:color w:val="212529"/>
          <w:sz w:val="20"/>
          <w:szCs w:val="15"/>
          <w:shd w:val="clear" w:color="auto" w:fill="FFFFFF"/>
        </w:rPr>
        <w:t xml:space="preserve"> игры фломастер стереть влажной салфеткой. Карточки можно использовать несколько раз.</w:t>
      </w:r>
    </w:p>
    <w:sectPr w:rsidR="00020760" w:rsidSect="00095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76810"/>
    <w:multiLevelType w:val="multilevel"/>
    <w:tmpl w:val="0F26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00CF2"/>
    <w:multiLevelType w:val="multilevel"/>
    <w:tmpl w:val="A92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095E0B"/>
    <w:rsid w:val="00020760"/>
    <w:rsid w:val="00095E0B"/>
    <w:rsid w:val="000B1469"/>
    <w:rsid w:val="00301567"/>
    <w:rsid w:val="003526D1"/>
    <w:rsid w:val="004B040E"/>
    <w:rsid w:val="008C198D"/>
    <w:rsid w:val="0098455E"/>
    <w:rsid w:val="00E2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9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F9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20F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0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76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cojga</dc:creator>
  <cp:lastModifiedBy>cojga</cp:lastModifiedBy>
  <cp:revision>4</cp:revision>
  <cp:lastPrinted>2025-02-15T03:03:00Z</cp:lastPrinted>
  <dcterms:created xsi:type="dcterms:W3CDTF">2025-02-15T06:44:00Z</dcterms:created>
  <dcterms:modified xsi:type="dcterms:W3CDTF">2025-02-15T06:44:00Z</dcterms:modified>
</cp:coreProperties>
</file>