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60" w:rsidRDefault="00871E60" w:rsidP="00871E60">
      <w:pPr>
        <w:jc w:val="center"/>
        <w:rPr>
          <w:rFonts w:ascii="Times New Roman" w:hAnsi="Times New Roman" w:cs="Times New Roman"/>
          <w:sz w:val="56"/>
          <w:szCs w:val="56"/>
        </w:rPr>
      </w:pPr>
      <w:r w:rsidRPr="00871E60">
        <w:rPr>
          <w:rFonts w:ascii="Times New Roman" w:hAnsi="Times New Roman" w:cs="Times New Roman"/>
          <w:sz w:val="56"/>
          <w:szCs w:val="56"/>
        </w:rPr>
        <w:t>Формирование</w:t>
      </w:r>
      <w:r w:rsidRPr="00871E60">
        <w:rPr>
          <w:rFonts w:ascii="Algerian" w:hAnsi="Algerian"/>
          <w:sz w:val="56"/>
          <w:szCs w:val="56"/>
        </w:rPr>
        <w:t xml:space="preserve"> </w:t>
      </w:r>
      <w:r w:rsidRPr="00871E60">
        <w:rPr>
          <w:rFonts w:ascii="Times New Roman" w:hAnsi="Times New Roman" w:cs="Times New Roman"/>
          <w:sz w:val="56"/>
          <w:szCs w:val="56"/>
        </w:rPr>
        <w:t>читательской</w:t>
      </w:r>
      <w:r w:rsidRPr="00871E60">
        <w:rPr>
          <w:rFonts w:ascii="Algerian" w:hAnsi="Algerian"/>
          <w:sz w:val="56"/>
          <w:szCs w:val="56"/>
        </w:rPr>
        <w:t xml:space="preserve"> </w:t>
      </w:r>
      <w:r w:rsidRPr="00871E60">
        <w:rPr>
          <w:rFonts w:ascii="Times New Roman" w:hAnsi="Times New Roman" w:cs="Times New Roman"/>
          <w:sz w:val="56"/>
          <w:szCs w:val="56"/>
        </w:rPr>
        <w:t>компетенции</w:t>
      </w:r>
      <w:r w:rsidRPr="00871E60">
        <w:rPr>
          <w:rFonts w:ascii="Algerian" w:hAnsi="Algerian"/>
          <w:sz w:val="56"/>
          <w:szCs w:val="56"/>
        </w:rPr>
        <w:t xml:space="preserve"> </w:t>
      </w:r>
      <w:proofErr w:type="gramStart"/>
      <w:r w:rsidRPr="00871E60">
        <w:rPr>
          <w:rFonts w:ascii="Times New Roman" w:hAnsi="Times New Roman" w:cs="Times New Roman"/>
          <w:sz w:val="56"/>
          <w:szCs w:val="56"/>
        </w:rPr>
        <w:t>обучающихся</w:t>
      </w:r>
      <w:proofErr w:type="gramEnd"/>
      <w:r w:rsidRPr="00871E60">
        <w:rPr>
          <w:rFonts w:ascii="Algerian" w:hAnsi="Algerian"/>
          <w:sz w:val="56"/>
          <w:szCs w:val="56"/>
        </w:rPr>
        <w:t xml:space="preserve"> </w:t>
      </w:r>
      <w:r w:rsidRPr="00871E60">
        <w:rPr>
          <w:rFonts w:ascii="Times New Roman" w:hAnsi="Times New Roman" w:cs="Times New Roman"/>
          <w:sz w:val="56"/>
          <w:szCs w:val="56"/>
        </w:rPr>
        <w:t>в</w:t>
      </w:r>
      <w:r w:rsidRPr="00871E60">
        <w:rPr>
          <w:rFonts w:ascii="Algerian" w:hAnsi="Algerian"/>
          <w:sz w:val="56"/>
          <w:szCs w:val="56"/>
        </w:rPr>
        <w:t xml:space="preserve"> </w:t>
      </w:r>
      <w:r w:rsidRPr="00871E60">
        <w:rPr>
          <w:rFonts w:ascii="Times New Roman" w:hAnsi="Times New Roman" w:cs="Times New Roman"/>
          <w:sz w:val="56"/>
          <w:szCs w:val="56"/>
        </w:rPr>
        <w:t>процессе</w:t>
      </w:r>
      <w:r w:rsidRPr="00871E60">
        <w:rPr>
          <w:rFonts w:ascii="Algerian" w:hAnsi="Algerian"/>
          <w:sz w:val="56"/>
          <w:szCs w:val="56"/>
        </w:rPr>
        <w:t xml:space="preserve"> </w:t>
      </w:r>
      <w:r w:rsidRPr="00871E60">
        <w:rPr>
          <w:rFonts w:ascii="Times New Roman" w:hAnsi="Times New Roman" w:cs="Times New Roman"/>
          <w:sz w:val="56"/>
          <w:szCs w:val="56"/>
        </w:rPr>
        <w:t>изучения</w:t>
      </w:r>
      <w:r w:rsidRPr="00871E60">
        <w:rPr>
          <w:rFonts w:ascii="Algerian" w:hAnsi="Algerian"/>
          <w:sz w:val="56"/>
          <w:szCs w:val="56"/>
        </w:rPr>
        <w:t xml:space="preserve"> </w:t>
      </w:r>
      <w:r w:rsidRPr="00871E60">
        <w:rPr>
          <w:rFonts w:ascii="Times New Roman" w:hAnsi="Times New Roman" w:cs="Times New Roman"/>
          <w:sz w:val="56"/>
          <w:szCs w:val="56"/>
        </w:rPr>
        <w:t>литературы</w:t>
      </w:r>
      <w:r w:rsidRPr="00871E60">
        <w:rPr>
          <w:rFonts w:ascii="Algerian" w:hAnsi="Algerian"/>
          <w:sz w:val="56"/>
          <w:szCs w:val="56"/>
        </w:rPr>
        <w:t xml:space="preserve"> </w:t>
      </w:r>
      <w:r w:rsidRPr="00871E60">
        <w:rPr>
          <w:rFonts w:ascii="Times New Roman" w:hAnsi="Times New Roman" w:cs="Times New Roman"/>
          <w:sz w:val="56"/>
          <w:szCs w:val="56"/>
        </w:rPr>
        <w:t>в</w:t>
      </w:r>
      <w:r w:rsidRPr="00871E60">
        <w:rPr>
          <w:rFonts w:ascii="Algerian" w:hAnsi="Algerian"/>
          <w:sz w:val="56"/>
          <w:szCs w:val="56"/>
        </w:rPr>
        <w:t xml:space="preserve"> </w:t>
      </w:r>
      <w:r w:rsidRPr="00871E60">
        <w:rPr>
          <w:rFonts w:ascii="Times New Roman" w:hAnsi="Times New Roman" w:cs="Times New Roman"/>
          <w:sz w:val="56"/>
          <w:szCs w:val="56"/>
        </w:rPr>
        <w:t>средней</w:t>
      </w:r>
      <w:r w:rsidRPr="00871E60">
        <w:rPr>
          <w:rFonts w:ascii="Algerian" w:hAnsi="Algerian"/>
          <w:sz w:val="56"/>
          <w:szCs w:val="56"/>
        </w:rPr>
        <w:t xml:space="preserve"> </w:t>
      </w:r>
      <w:r w:rsidRPr="00871E60">
        <w:rPr>
          <w:rFonts w:ascii="Times New Roman" w:hAnsi="Times New Roman" w:cs="Times New Roman"/>
          <w:sz w:val="56"/>
          <w:szCs w:val="56"/>
        </w:rPr>
        <w:t>и</w:t>
      </w:r>
      <w:r w:rsidRPr="00871E60">
        <w:rPr>
          <w:rFonts w:ascii="Algerian" w:hAnsi="Algerian"/>
          <w:sz w:val="56"/>
          <w:szCs w:val="56"/>
        </w:rPr>
        <w:t xml:space="preserve"> </w:t>
      </w:r>
      <w:r w:rsidRPr="00871E60">
        <w:rPr>
          <w:rFonts w:ascii="Times New Roman" w:hAnsi="Times New Roman" w:cs="Times New Roman"/>
          <w:sz w:val="56"/>
          <w:szCs w:val="56"/>
        </w:rPr>
        <w:t>старшей</w:t>
      </w:r>
      <w:r w:rsidRPr="00871E60">
        <w:rPr>
          <w:rFonts w:ascii="Algerian" w:hAnsi="Algerian"/>
          <w:sz w:val="56"/>
          <w:szCs w:val="56"/>
        </w:rPr>
        <w:t xml:space="preserve"> </w:t>
      </w:r>
      <w:r w:rsidRPr="00871E60">
        <w:rPr>
          <w:rFonts w:ascii="Times New Roman" w:hAnsi="Times New Roman" w:cs="Times New Roman"/>
          <w:sz w:val="56"/>
          <w:szCs w:val="56"/>
        </w:rPr>
        <w:t>школе</w:t>
      </w:r>
    </w:p>
    <w:p w:rsidR="004E5E83" w:rsidRDefault="004E5E83" w:rsidP="004E5E83">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Шевякова Юлия Александровна, учитель русского языка и литературы</w:t>
      </w:r>
    </w:p>
    <w:p w:rsidR="004E5E83" w:rsidRDefault="004E5E83" w:rsidP="004E5E83">
      <w:pPr>
        <w:tabs>
          <w:tab w:val="left" w:pos="5280"/>
          <w:tab w:val="right" w:pos="9355"/>
        </w:tabs>
        <w:spacing w:after="0" w:line="360" w:lineRule="auto"/>
        <w:jc w:val="right"/>
        <w:rPr>
          <w:rFonts w:ascii="Times New Roman" w:eastAsia="Times New Roman" w:hAnsi="Times New Roman" w:cs="Times New Roman"/>
          <w:sz w:val="28"/>
          <w:szCs w:val="28"/>
        </w:rPr>
      </w:pPr>
      <w:r w:rsidRPr="00EF7FE3">
        <w:rPr>
          <w:rFonts w:ascii="Times New Roman" w:eastAsia="Times New Roman" w:hAnsi="Times New Roman" w:cs="Times New Roman"/>
          <w:sz w:val="28"/>
          <w:szCs w:val="28"/>
        </w:rPr>
        <w:t xml:space="preserve">Муниципальное бюджетное общеобразовательное учреждение "Средняя общеобразовательная школа </w:t>
      </w:r>
      <w:r>
        <w:rPr>
          <w:rFonts w:ascii="Times New Roman" w:eastAsia="Times New Roman" w:hAnsi="Times New Roman" w:cs="Times New Roman"/>
          <w:sz w:val="28"/>
          <w:szCs w:val="28"/>
        </w:rPr>
        <w:t>№</w:t>
      </w:r>
      <w:r w:rsidRPr="00EF7FE3">
        <w:rPr>
          <w:rFonts w:ascii="Times New Roman" w:eastAsia="Times New Roman" w:hAnsi="Times New Roman" w:cs="Times New Roman"/>
          <w:sz w:val="28"/>
          <w:szCs w:val="28"/>
        </w:rPr>
        <w:t xml:space="preserve"> 9 г. Алдан" МР "</w:t>
      </w:r>
      <w:proofErr w:type="spellStart"/>
      <w:r w:rsidRPr="00EF7FE3">
        <w:rPr>
          <w:rFonts w:ascii="Times New Roman" w:eastAsia="Times New Roman" w:hAnsi="Times New Roman" w:cs="Times New Roman"/>
          <w:sz w:val="28"/>
          <w:szCs w:val="28"/>
        </w:rPr>
        <w:t>Алданский</w:t>
      </w:r>
      <w:proofErr w:type="spellEnd"/>
      <w:r w:rsidRPr="00EF7FE3">
        <w:rPr>
          <w:rFonts w:ascii="Times New Roman" w:eastAsia="Times New Roman" w:hAnsi="Times New Roman" w:cs="Times New Roman"/>
          <w:sz w:val="28"/>
          <w:szCs w:val="28"/>
        </w:rPr>
        <w:t xml:space="preserve"> район" Р</w:t>
      </w:r>
      <w:proofErr w:type="gramStart"/>
      <w:r w:rsidRPr="00EF7FE3">
        <w:rPr>
          <w:rFonts w:ascii="Times New Roman" w:eastAsia="Times New Roman" w:hAnsi="Times New Roman" w:cs="Times New Roman"/>
          <w:sz w:val="28"/>
          <w:szCs w:val="28"/>
        </w:rPr>
        <w:t>С(</w:t>
      </w:r>
      <w:proofErr w:type="gramEnd"/>
      <w:r w:rsidRPr="00EF7FE3">
        <w:rPr>
          <w:rFonts w:ascii="Times New Roman" w:eastAsia="Times New Roman" w:hAnsi="Times New Roman" w:cs="Times New Roman"/>
          <w:sz w:val="28"/>
          <w:szCs w:val="28"/>
        </w:rPr>
        <w:t>Я)</w:t>
      </w:r>
    </w:p>
    <w:p w:rsidR="00871E60" w:rsidRDefault="00871E60" w:rsidP="00871E60"/>
    <w:p w:rsidR="00871E60" w:rsidRPr="004E5E83" w:rsidRDefault="00871E60" w:rsidP="004E5E83">
      <w:pPr>
        <w:jc w:val="both"/>
        <w:rPr>
          <w:sz w:val="28"/>
          <w:szCs w:val="28"/>
        </w:rPr>
      </w:pPr>
      <w:bookmarkStart w:id="0" w:name="_GoBack"/>
      <w:r w:rsidRPr="004E5E83">
        <w:rPr>
          <w:sz w:val="28"/>
          <w:szCs w:val="28"/>
        </w:rPr>
        <w:t xml:space="preserve"> Введение</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Читательская компетенция является одной из ключевых составляющих общего образования, так как она формирует у обучающихся навыки анализа, интерпретации и критического осмысления текстов. В процессе изучения литературы в средней и старшей школе учащиеся не только знакомятся с произведениями различных авторов, но и развивают свои способности к восприятию и пониманию литературных текстов. В данной работе мы рассмотрим, как формируется читательская компетенция у школьников и какие </w:t>
      </w:r>
      <w:proofErr w:type="gramStart"/>
      <w:r w:rsidRPr="004E5E83">
        <w:rPr>
          <w:sz w:val="28"/>
          <w:szCs w:val="28"/>
        </w:rPr>
        <w:t>методы</w:t>
      </w:r>
      <w:proofErr w:type="gramEnd"/>
      <w:r w:rsidRPr="004E5E83">
        <w:rPr>
          <w:sz w:val="28"/>
          <w:szCs w:val="28"/>
        </w:rPr>
        <w:t xml:space="preserve"> и приемы могут быть использованы для ее развития.</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 1. Понятие читательской компетенции</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Читательская компетенция включает в себя несколько аспектов: умение понимать и интерпретировать текст, способность анализировать литературные произведения, а также навыки критического мышления. Она предполагает не только механическое чтение, но и глубокое осмысление </w:t>
      </w:r>
      <w:proofErr w:type="gramStart"/>
      <w:r w:rsidRPr="004E5E83">
        <w:rPr>
          <w:sz w:val="28"/>
          <w:szCs w:val="28"/>
        </w:rPr>
        <w:t>прочитанного</w:t>
      </w:r>
      <w:proofErr w:type="gramEnd"/>
      <w:r w:rsidRPr="004E5E83">
        <w:rPr>
          <w:sz w:val="28"/>
          <w:szCs w:val="28"/>
        </w:rPr>
        <w:t>, что позволяет учащимся формировать собственное мнение и оценку литературных произведений.</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 2. Роль литературы в формировании читательской компетенции</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Изучение литературы в школе играет важную роль в развитии читательской компетенции. Литературные произведения, как правило, содержат сложные сюжеты, глубокие идеи и разнообразные персонажи, что требует от читателя активного участия </w:t>
      </w:r>
      <w:r w:rsidRPr="004E5E83">
        <w:rPr>
          <w:sz w:val="28"/>
          <w:szCs w:val="28"/>
        </w:rPr>
        <w:lastRenderedPageBreak/>
        <w:t>в процессе чтения. Учащиеся учатся выявлять основные темы и идеи, анализировать характеры героев и их поступки, а также сопоставлять различные точки зрения.</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 2.1. Анализ текстов</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Одним из основных методов формирования читательской компетенции является анализ текстов. Учителя могут использовать различные подходы к анализу, включая:</w:t>
      </w:r>
    </w:p>
    <w:p w:rsidR="00871E60" w:rsidRPr="004E5E83" w:rsidRDefault="00871E60" w:rsidP="004E5E83">
      <w:pPr>
        <w:jc w:val="both"/>
        <w:rPr>
          <w:sz w:val="28"/>
          <w:szCs w:val="28"/>
        </w:rPr>
      </w:pPr>
      <w:r w:rsidRPr="004E5E83">
        <w:rPr>
          <w:sz w:val="28"/>
          <w:szCs w:val="28"/>
        </w:rPr>
        <w:t xml:space="preserve">- </w:t>
      </w:r>
      <w:r w:rsidRPr="004E5E83">
        <w:rPr>
          <w:sz w:val="28"/>
          <w:szCs w:val="28"/>
        </w:rPr>
        <w:t>Сравнительный а</w:t>
      </w:r>
      <w:r w:rsidRPr="004E5E83">
        <w:rPr>
          <w:sz w:val="28"/>
          <w:szCs w:val="28"/>
        </w:rPr>
        <w:t>нализ</w:t>
      </w:r>
      <w:r w:rsidRPr="004E5E83">
        <w:rPr>
          <w:sz w:val="28"/>
          <w:szCs w:val="28"/>
        </w:rPr>
        <w:t>: сопоставление различных произведений или авторов, что помогает учащимся выявить общие темы и идеи.</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Контекстуальный анализ</w:t>
      </w:r>
      <w:r w:rsidRPr="004E5E83">
        <w:rPr>
          <w:sz w:val="28"/>
          <w:szCs w:val="28"/>
        </w:rPr>
        <w:t>: изучение исторического и культурного контекста, в котором было написано произведение, что позволяет глубже понять его содержание.</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Тематика и символика</w:t>
      </w:r>
      <w:r w:rsidRPr="004E5E83">
        <w:rPr>
          <w:sz w:val="28"/>
          <w:szCs w:val="28"/>
        </w:rPr>
        <w:t>: анализ тем и символов, используемых автором, что помогает учащимся осознать многослойность текста.</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2.2. Дискуссии и дебаты</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Организация дискуссий и дебатов по прочитанным произведениям способствует развитию критического мышления и умения аргументировать свою точку зрения. Учащиеся учатся слушать мнения других, формулировать свои мысли и обосновывать их, что является важным аспектом читательской компетенции.</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3. Использование современных технологий</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Современные технологии могут значительно обогатить процесс изучения литературы и способствовать формированию читательской компетенции. Использование интерактивных платформ, онлайн-ресурсов и мультимедийных материалов позволяет учащимся более глубоко погрузиться в изучаемый материал. Например, создание </w:t>
      </w:r>
      <w:r w:rsidRPr="004E5E83">
        <w:rPr>
          <w:sz w:val="28"/>
          <w:szCs w:val="28"/>
        </w:rPr>
        <w:lastRenderedPageBreak/>
        <w:t xml:space="preserve">блогов или </w:t>
      </w:r>
      <w:proofErr w:type="spellStart"/>
      <w:r w:rsidRPr="004E5E83">
        <w:rPr>
          <w:sz w:val="28"/>
          <w:szCs w:val="28"/>
        </w:rPr>
        <w:t>видеопрезентаций</w:t>
      </w:r>
      <w:proofErr w:type="spellEnd"/>
      <w:r w:rsidRPr="004E5E83">
        <w:rPr>
          <w:sz w:val="28"/>
          <w:szCs w:val="28"/>
        </w:rPr>
        <w:t xml:space="preserve"> по прочитанным произведениям может стать интересным способом выразить свои мысли и идеи.</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 xml:space="preserve"> 4. Примеры успешных практик</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В ряде школ уже внедрены успешные практики, направленные на развитие читательской компетенции. Например, использование проектного метода, когда учащиеся работают над созданием проектов по литературным произведениям, позволяет им не только углубить свои знания, но и развить навыки работы в команде.</w:t>
      </w:r>
    </w:p>
    <w:p w:rsidR="00871E60" w:rsidRPr="004E5E83" w:rsidRDefault="00871E60" w:rsidP="004E5E83">
      <w:pPr>
        <w:jc w:val="both"/>
        <w:rPr>
          <w:sz w:val="28"/>
          <w:szCs w:val="28"/>
        </w:rPr>
      </w:pPr>
    </w:p>
    <w:p w:rsidR="00871E60" w:rsidRPr="004E5E83" w:rsidRDefault="00871E60" w:rsidP="004E5E83">
      <w:pPr>
        <w:jc w:val="both"/>
        <w:rPr>
          <w:sz w:val="28"/>
          <w:szCs w:val="28"/>
        </w:rPr>
      </w:pPr>
      <w:r w:rsidRPr="004E5E83">
        <w:rPr>
          <w:sz w:val="28"/>
          <w:szCs w:val="28"/>
        </w:rPr>
        <w:t>Заключение</w:t>
      </w:r>
    </w:p>
    <w:p w:rsidR="00871E60" w:rsidRPr="004E5E83" w:rsidRDefault="00871E60" w:rsidP="004E5E83">
      <w:pPr>
        <w:jc w:val="both"/>
        <w:rPr>
          <w:sz w:val="28"/>
          <w:szCs w:val="28"/>
        </w:rPr>
      </w:pPr>
    </w:p>
    <w:p w:rsidR="00570D0F" w:rsidRPr="004E5E83" w:rsidRDefault="00871E60" w:rsidP="004E5E83">
      <w:pPr>
        <w:jc w:val="both"/>
        <w:rPr>
          <w:sz w:val="28"/>
          <w:szCs w:val="28"/>
        </w:rPr>
      </w:pPr>
      <w:r w:rsidRPr="004E5E83">
        <w:rPr>
          <w:sz w:val="28"/>
          <w:szCs w:val="28"/>
        </w:rPr>
        <w:t xml:space="preserve">Формирование читательской компетенции у </w:t>
      </w:r>
      <w:proofErr w:type="gramStart"/>
      <w:r w:rsidRPr="004E5E83">
        <w:rPr>
          <w:sz w:val="28"/>
          <w:szCs w:val="28"/>
        </w:rPr>
        <w:t>обучающихся</w:t>
      </w:r>
      <w:proofErr w:type="gramEnd"/>
      <w:r w:rsidRPr="004E5E83">
        <w:rPr>
          <w:sz w:val="28"/>
          <w:szCs w:val="28"/>
        </w:rPr>
        <w:t xml:space="preserve"> в процессе изучения литературы в средней и старшей школе является важной задачей, которая требует комплексного подхода. Использование различных методов и приемов, включая анализ текстов, дискуссии и современные технологии, способствует развитию критического мышления и умения осмысленно воспринимать литературные произведения. В результате учащиеся не только становятся более грамотными читателями, но и развивают свои способности к анализу и интерпретации, что является важным навыком в современном мире.</w:t>
      </w:r>
      <w:bookmarkEnd w:id="0"/>
    </w:p>
    <w:sectPr w:rsidR="00570D0F" w:rsidRPr="004E5E83" w:rsidSect="00871E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C5"/>
    <w:rsid w:val="003753C5"/>
    <w:rsid w:val="004E5E83"/>
    <w:rsid w:val="00570D0F"/>
    <w:rsid w:val="00871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2025-02-28T10:00:00Z</dcterms:created>
  <dcterms:modified xsi:type="dcterms:W3CDTF">2025-02-28T10:22:00Z</dcterms:modified>
</cp:coreProperties>
</file>