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2A09D" w14:textId="77777777" w:rsidR="00AA0174" w:rsidRDefault="00AA0174" w:rsidP="00AA0174">
      <w:pPr>
        <w:spacing w:line="240" w:lineRule="auto"/>
        <w:jc w:val="center"/>
        <w:rPr>
          <w:rFonts w:ascii="Times New Roman" w:hAnsi="Times New Roman" w:cs="Times New Roman"/>
          <w:b/>
          <w:sz w:val="21"/>
          <w:szCs w:val="21"/>
        </w:rPr>
      </w:pPr>
      <w:r w:rsidRPr="00AA0174">
        <w:rPr>
          <w:rFonts w:ascii="Times New Roman" w:hAnsi="Times New Roman" w:cs="Times New Roman"/>
          <w:b/>
          <w:sz w:val="21"/>
          <w:szCs w:val="21"/>
        </w:rPr>
        <w:t>Интеграция отечественной системы образования с мировым образовательным пространством</w:t>
      </w:r>
      <w:r w:rsidRPr="00AA0174">
        <w:rPr>
          <w:rFonts w:ascii="Times New Roman" w:hAnsi="Times New Roman" w:cs="Times New Roman"/>
          <w:b/>
          <w:sz w:val="21"/>
          <w:szCs w:val="21"/>
        </w:rPr>
        <w:t xml:space="preserve"> </w:t>
      </w:r>
    </w:p>
    <w:p w14:paraId="01197329" w14:textId="4B07519C" w:rsidR="00CB6525" w:rsidRPr="00AA0174" w:rsidRDefault="00000000" w:rsidP="00AA0174">
      <w:pPr>
        <w:spacing w:line="240" w:lineRule="auto"/>
        <w:rPr>
          <w:rFonts w:ascii="Times New Roman" w:hAnsi="Times New Roman" w:cs="Times New Roman"/>
          <w:b/>
          <w:bCs/>
          <w:sz w:val="21"/>
          <w:szCs w:val="21"/>
        </w:rPr>
      </w:pPr>
      <w:r w:rsidRPr="00AA0174">
        <w:rPr>
          <w:rFonts w:ascii="Times New Roman" w:eastAsia="Calibri" w:hAnsi="Times New Roman" w:cs="Times New Roman"/>
          <w:b/>
          <w:bCs/>
          <w:sz w:val="24"/>
          <w:szCs w:val="24"/>
        </w:rPr>
        <w:t>УДК</w:t>
      </w:r>
    </w:p>
    <w:p w14:paraId="4863A98F" w14:textId="3C907688" w:rsidR="00CB6525" w:rsidRDefault="00000000">
      <w:pPr>
        <w:spacing w:line="240" w:lineRule="auto"/>
        <w:contextualSpacing/>
        <w:jc w:val="both"/>
        <w:rPr>
          <w:rFonts w:ascii="Times New Roman" w:hAnsi="Times New Roman" w:cs="Times New Roman"/>
          <w:b/>
          <w:bCs/>
          <w:sz w:val="21"/>
          <w:szCs w:val="21"/>
        </w:rPr>
      </w:pPr>
      <w:r>
        <w:rPr>
          <w:rFonts w:ascii="Times New Roman" w:hAnsi="Times New Roman" w:cs="Times New Roman"/>
          <w:b/>
          <w:sz w:val="21"/>
          <w:szCs w:val="21"/>
        </w:rPr>
        <w:t>А.</w:t>
      </w:r>
      <w:r w:rsidR="00AA0174">
        <w:rPr>
          <w:rFonts w:ascii="Times New Roman" w:hAnsi="Times New Roman" w:cs="Times New Roman"/>
          <w:b/>
          <w:sz w:val="21"/>
          <w:szCs w:val="21"/>
        </w:rPr>
        <w:t>А. Толстова</w:t>
      </w:r>
    </w:p>
    <w:p w14:paraId="326CBF99" w14:textId="77777777" w:rsidR="00CB6525" w:rsidRDefault="00000000">
      <w:pPr>
        <w:spacing w:after="0" w:line="240" w:lineRule="auto"/>
        <w:contextualSpacing/>
        <w:jc w:val="both"/>
        <w:rPr>
          <w:rFonts w:ascii="Times New Roman" w:eastAsia="Calibri" w:hAnsi="Times New Roman" w:cs="Times New Roman"/>
        </w:rPr>
      </w:pPr>
      <w:r>
        <w:rPr>
          <w:rFonts w:ascii="Times New Roman" w:eastAsia="Calibri" w:hAnsi="Times New Roman" w:cs="Times New Roman"/>
          <w:sz w:val="24"/>
          <w:szCs w:val="24"/>
        </w:rPr>
        <w:t>Алтайский государственный педагогический университет, г. Барнаул, Россия</w:t>
      </w:r>
    </w:p>
    <w:p w14:paraId="10FF1E10" w14:textId="77777777" w:rsidR="00CB6525" w:rsidRDefault="00CB6525">
      <w:pPr>
        <w:spacing w:line="240" w:lineRule="auto"/>
        <w:ind w:firstLine="709"/>
        <w:jc w:val="both"/>
        <w:rPr>
          <w:rFonts w:ascii="Times New Roman" w:hAnsi="Times New Roman" w:cs="Times New Roman"/>
          <w:b/>
          <w:bCs/>
          <w:sz w:val="21"/>
          <w:szCs w:val="21"/>
        </w:rPr>
      </w:pPr>
    </w:p>
    <w:p w14:paraId="3FB057B6" w14:textId="1F1E9CED" w:rsidR="00CB6525" w:rsidRPr="00AA0174" w:rsidRDefault="00000000">
      <w:pPr>
        <w:spacing w:line="240" w:lineRule="auto"/>
        <w:jc w:val="both"/>
        <w:rPr>
          <w:rFonts w:ascii="Times New Roman" w:hAnsi="Times New Roman" w:cs="Times New Roman"/>
          <w:sz w:val="21"/>
          <w:szCs w:val="21"/>
          <w:lang w:val="en-US"/>
        </w:rPr>
      </w:pPr>
      <w:r>
        <w:rPr>
          <w:rFonts w:ascii="Times New Roman" w:hAnsi="Times New Roman" w:cs="Times New Roman"/>
          <w:sz w:val="21"/>
          <w:szCs w:val="21"/>
        </w:rPr>
        <w:t>Аннотация.</w:t>
      </w:r>
      <w:r w:rsidR="00AA0174" w:rsidRPr="00AA0174">
        <w:rPr>
          <w:rFonts w:ascii="Segoe UI" w:hAnsi="Segoe UI" w:cs="Segoe UI"/>
          <w:color w:val="212529"/>
          <w:shd w:val="clear" w:color="auto" w:fill="FFFFFF"/>
        </w:rPr>
        <w:t xml:space="preserve"> </w:t>
      </w:r>
      <w:r w:rsidR="00AA0174" w:rsidRPr="00AA0174">
        <w:rPr>
          <w:rFonts w:ascii="Times New Roman" w:hAnsi="Times New Roman" w:cs="Times New Roman"/>
          <w:sz w:val="21"/>
          <w:szCs w:val="21"/>
        </w:rPr>
        <w:t>В статье исследуется процесс интеграции российской системы образования в мировое образовательное пространство, анализируются его цели, движущие силы и ключевые проблемы. Рассматривается влияние Болонского процесса на российскую систему высшего образования, обсуждаются вопросы обеспечения качества образования, адаптации образовательных программ и методов обучения к международным стандартам. В работе также рассматриваются вопросы повышения академической мобильности студентов и преподавателей, развития международного сотрудничества в сфере образования и повышения конкурентоспособности российского образования на мировой арене.</w:t>
      </w:r>
    </w:p>
    <w:p w14:paraId="6B21BE40" w14:textId="373C60B7" w:rsidR="00CB6525" w:rsidRPr="00AA0174" w:rsidRDefault="00000000">
      <w:pPr>
        <w:spacing w:line="240" w:lineRule="auto"/>
        <w:contextualSpacing/>
        <w:jc w:val="both"/>
        <w:rPr>
          <w:rFonts w:ascii="Times New Roman" w:hAnsi="Times New Roman" w:cs="Times New Roman"/>
          <w:b/>
          <w:bCs/>
          <w:sz w:val="21"/>
          <w:szCs w:val="21"/>
          <w:lang w:val="en-US"/>
        </w:rPr>
      </w:pPr>
      <w:r>
        <w:rPr>
          <w:rFonts w:ascii="Times New Roman" w:hAnsi="Times New Roman" w:cs="Times New Roman"/>
          <w:b/>
          <w:sz w:val="21"/>
          <w:szCs w:val="21"/>
          <w:lang w:val="en-US"/>
        </w:rPr>
        <w:t>A.</w:t>
      </w:r>
      <w:r w:rsidR="00AA0174">
        <w:rPr>
          <w:rFonts w:ascii="Times New Roman" w:hAnsi="Times New Roman" w:cs="Times New Roman"/>
          <w:b/>
          <w:sz w:val="21"/>
          <w:szCs w:val="21"/>
          <w:lang w:val="en-US"/>
        </w:rPr>
        <w:t>A</w:t>
      </w:r>
      <w:r w:rsidR="00AA0174" w:rsidRPr="00AA0174">
        <w:rPr>
          <w:rFonts w:ascii="Times New Roman" w:hAnsi="Times New Roman" w:cs="Times New Roman"/>
          <w:b/>
          <w:sz w:val="21"/>
          <w:szCs w:val="21"/>
          <w:lang w:val="en-US"/>
        </w:rPr>
        <w:t>.</w:t>
      </w:r>
      <w:r w:rsidR="00AA0174">
        <w:rPr>
          <w:rFonts w:ascii="Times New Roman" w:hAnsi="Times New Roman" w:cs="Times New Roman"/>
          <w:b/>
          <w:sz w:val="21"/>
          <w:szCs w:val="21"/>
          <w:lang w:val="en-US"/>
        </w:rPr>
        <w:t xml:space="preserve"> Tolstova</w:t>
      </w:r>
    </w:p>
    <w:p w14:paraId="088C94FD" w14:textId="77777777" w:rsidR="00CB6525" w:rsidRDefault="00000000">
      <w:pPr>
        <w:spacing w:line="240" w:lineRule="auto"/>
        <w:contextualSpacing/>
        <w:jc w:val="both"/>
        <w:rPr>
          <w:rFonts w:ascii="Times New Roman" w:hAnsi="Times New Roman" w:cs="Times New Roman"/>
          <w:b/>
          <w:bCs/>
          <w:sz w:val="21"/>
          <w:szCs w:val="21"/>
          <w:lang w:val="en-US"/>
        </w:rPr>
      </w:pPr>
      <w:r>
        <w:rPr>
          <w:rFonts w:ascii="Times New Roman" w:eastAsia="Calibri" w:hAnsi="Times New Roman" w:cs="Times New Roman"/>
          <w:sz w:val="24"/>
          <w:szCs w:val="24"/>
          <w:lang w:val="en-US"/>
        </w:rPr>
        <w:t>Altai State Pedagogical University, Barnaul, Russia</w:t>
      </w:r>
    </w:p>
    <w:p w14:paraId="143C6B94" w14:textId="77777777" w:rsidR="00CB6525" w:rsidRDefault="00CB6525">
      <w:pPr>
        <w:spacing w:line="240" w:lineRule="auto"/>
        <w:contextualSpacing/>
        <w:jc w:val="both"/>
        <w:rPr>
          <w:rFonts w:ascii="Times New Roman" w:hAnsi="Times New Roman" w:cs="Times New Roman"/>
          <w:b/>
          <w:bCs/>
          <w:sz w:val="21"/>
          <w:szCs w:val="21"/>
          <w:lang w:val="en-US"/>
        </w:rPr>
      </w:pPr>
    </w:p>
    <w:p w14:paraId="7A685BBB" w14:textId="240C8644" w:rsidR="00CB6525" w:rsidRDefault="00AA0174">
      <w:pPr>
        <w:spacing w:line="240" w:lineRule="auto"/>
        <w:contextualSpacing/>
        <w:jc w:val="center"/>
        <w:rPr>
          <w:rFonts w:ascii="Times New Roman" w:hAnsi="Times New Roman" w:cs="Times New Roman"/>
          <w:b/>
          <w:bCs/>
          <w:sz w:val="21"/>
          <w:szCs w:val="21"/>
          <w:lang w:val="en-US"/>
        </w:rPr>
      </w:pPr>
      <w:r w:rsidRPr="00AA0174">
        <w:rPr>
          <w:rFonts w:ascii="Times New Roman" w:hAnsi="Times New Roman" w:cs="Times New Roman"/>
          <w:b/>
          <w:bCs/>
          <w:sz w:val="21"/>
          <w:szCs w:val="21"/>
          <w:lang w:val="en-US"/>
        </w:rPr>
        <w:t>Integration of the domestic education system with the global educational space</w:t>
      </w:r>
    </w:p>
    <w:p w14:paraId="5FD196F1" w14:textId="77777777" w:rsidR="00AA0174" w:rsidRDefault="00AA0174">
      <w:pPr>
        <w:spacing w:line="240" w:lineRule="auto"/>
        <w:contextualSpacing/>
        <w:jc w:val="center"/>
        <w:rPr>
          <w:rFonts w:ascii="Times New Roman" w:hAnsi="Times New Roman" w:cs="Times New Roman"/>
          <w:b/>
          <w:bCs/>
          <w:sz w:val="21"/>
          <w:szCs w:val="21"/>
          <w:lang w:val="en-US"/>
        </w:rPr>
      </w:pPr>
    </w:p>
    <w:p w14:paraId="073F0D8C" w14:textId="5856AE55" w:rsidR="00AA0174" w:rsidRDefault="00000000" w:rsidP="00AA0174">
      <w:pPr>
        <w:spacing w:line="240" w:lineRule="auto"/>
        <w:jc w:val="both"/>
        <w:rPr>
          <w:rFonts w:ascii="Times New Roman" w:hAnsi="Times New Roman" w:cs="Times New Roman"/>
          <w:sz w:val="21"/>
          <w:szCs w:val="21"/>
          <w:lang w:val="en-US"/>
        </w:rPr>
      </w:pPr>
      <w:r>
        <w:rPr>
          <w:rFonts w:ascii="Times New Roman" w:hAnsi="Times New Roman" w:cs="Times New Roman"/>
          <w:b/>
          <w:sz w:val="21"/>
          <w:szCs w:val="21"/>
          <w:lang w:val="en-US"/>
        </w:rPr>
        <w:t>Annotation.</w:t>
      </w:r>
      <w:r>
        <w:rPr>
          <w:rFonts w:ascii="Times New Roman" w:hAnsi="Times New Roman" w:cs="Times New Roman"/>
          <w:sz w:val="21"/>
          <w:szCs w:val="21"/>
          <w:lang w:val="en-US"/>
        </w:rPr>
        <w:t xml:space="preserve"> </w:t>
      </w:r>
      <w:r w:rsidR="00AA0174" w:rsidRPr="00AA0174">
        <w:rPr>
          <w:rFonts w:ascii="Times New Roman" w:hAnsi="Times New Roman" w:cs="Times New Roman"/>
          <w:sz w:val="21"/>
          <w:szCs w:val="21"/>
          <w:lang w:val="en-US"/>
        </w:rPr>
        <w:t>The article examines the process of integration of the Russian education system into the global educational space, analyzes its goals, driving forces and key problems. The influence of the Bologna process on the Russian system of higher education is considered, issues of ensuring the quality of education, adaptation of educational programs and teaching methods to international standards are discussed. The work also considers issues of increasing the academic mobility of students and teachers, developing international cooperation in the field of education and increasing the competitiveness of Russian education in the world arena</w:t>
      </w:r>
      <w:r w:rsidR="00AA0174">
        <w:rPr>
          <w:rFonts w:ascii="Times New Roman" w:hAnsi="Times New Roman" w:cs="Times New Roman"/>
          <w:sz w:val="21"/>
          <w:szCs w:val="21"/>
          <w:lang w:val="en-US"/>
        </w:rPr>
        <w:t>.</w:t>
      </w:r>
    </w:p>
    <w:p w14:paraId="49DFC788" w14:textId="6FCD5789" w:rsidR="00AA0174" w:rsidRPr="00AA0174" w:rsidRDefault="00AA0174" w:rsidP="00AA0174">
      <w:pPr>
        <w:spacing w:line="240" w:lineRule="auto"/>
        <w:ind w:firstLine="709"/>
        <w:jc w:val="both"/>
        <w:rPr>
          <w:rFonts w:ascii="Times New Roman" w:hAnsi="Times New Roman" w:cs="Times New Roman"/>
          <w:sz w:val="21"/>
          <w:szCs w:val="21"/>
        </w:rPr>
      </w:pPr>
      <w:r w:rsidRPr="00AA0174">
        <w:rPr>
          <w:rFonts w:ascii="Times New Roman" w:hAnsi="Times New Roman" w:cs="Times New Roman"/>
          <w:sz w:val="21"/>
          <w:szCs w:val="21"/>
        </w:rPr>
        <w:lastRenderedPageBreak/>
        <w:t>В условиях глобализации и стремительного развития информационных технологий образование перестает быть локальным феноменом и трансформируется в глобальное явление, представляющее собой единое образовательное пространство. Интеграция отечественной системы образования с мировым образовательным пространством становится не просто желательным, а необходимым условием для обеспечения конкурентоспособности России в области образования на мировой арене. Но в современных реалиях всё меняется в обратную сторону. В 2022 году Россия официально отказалась от участия в Болонском процессе, провозгласив новый курс развития высшего образования. Это решение вызвало широкую дискуссию в обществе и среди специалистов, поднимая вопросы о причинах отмены, ее последствиях и перспективах развития российской образовательной системы вне мирового образовательного пространства</w:t>
      </w:r>
      <w:r>
        <w:rPr>
          <w:rFonts w:ascii="Times New Roman" w:hAnsi="Times New Roman" w:cs="Times New Roman"/>
          <w:sz w:val="21"/>
          <w:szCs w:val="21"/>
        </w:rPr>
        <w:t xml:space="preserve"> </w:t>
      </w:r>
      <w:r w:rsidRPr="00AA0174">
        <w:rPr>
          <w:rFonts w:ascii="Times New Roman" w:hAnsi="Times New Roman" w:cs="Times New Roman"/>
          <w:sz w:val="21"/>
          <w:szCs w:val="21"/>
        </w:rPr>
        <w:t>[</w:t>
      </w:r>
      <w:r>
        <w:rPr>
          <w:rFonts w:ascii="Times New Roman" w:hAnsi="Times New Roman" w:cs="Times New Roman"/>
          <w:sz w:val="21"/>
          <w:szCs w:val="21"/>
        </w:rPr>
        <w:t>5</w:t>
      </w:r>
      <w:r w:rsidRPr="00AA0174">
        <w:rPr>
          <w:rFonts w:ascii="Times New Roman" w:hAnsi="Times New Roman" w:cs="Times New Roman"/>
          <w:sz w:val="21"/>
          <w:szCs w:val="21"/>
        </w:rPr>
        <w:t xml:space="preserve">, с. </w:t>
      </w:r>
      <w:r>
        <w:rPr>
          <w:rFonts w:ascii="Times New Roman" w:hAnsi="Times New Roman" w:cs="Times New Roman"/>
          <w:sz w:val="21"/>
          <w:szCs w:val="21"/>
        </w:rPr>
        <w:t>11</w:t>
      </w:r>
      <w:r w:rsidRPr="00AA0174">
        <w:rPr>
          <w:rFonts w:ascii="Times New Roman" w:hAnsi="Times New Roman" w:cs="Times New Roman"/>
          <w:sz w:val="21"/>
          <w:szCs w:val="21"/>
        </w:rPr>
        <w:t>].</w:t>
      </w:r>
    </w:p>
    <w:p w14:paraId="3DEDC95F" w14:textId="77777777" w:rsidR="00AA0174" w:rsidRDefault="00AA0174" w:rsidP="00AA0174">
      <w:pPr>
        <w:spacing w:line="240" w:lineRule="auto"/>
        <w:ind w:firstLine="709"/>
        <w:jc w:val="both"/>
        <w:rPr>
          <w:rFonts w:ascii="Times New Roman" w:hAnsi="Times New Roman" w:cs="Times New Roman"/>
          <w:sz w:val="21"/>
          <w:szCs w:val="21"/>
        </w:rPr>
      </w:pPr>
      <w:r w:rsidRPr="00AA0174">
        <w:rPr>
          <w:rFonts w:ascii="Times New Roman" w:hAnsi="Times New Roman" w:cs="Times New Roman"/>
          <w:sz w:val="21"/>
          <w:szCs w:val="21"/>
        </w:rPr>
        <w:t xml:space="preserve">Современные реалии диктуют необходимость пересмотра традиционных подходов к образованию и внедрения новых методов и стратегий, направленных на гармоничную интеграцию отечественного образовательного пространства в мировое. Выделю некоторые ключевых аспекты интеграции. Гармонизация образовательных стандартов. А именно, согласование отечественных образовательных стандартов с международными требованиями (например, с стандартами </w:t>
      </w:r>
      <w:r w:rsidRPr="00AA0174">
        <w:rPr>
          <w:rFonts w:ascii="Times New Roman" w:hAnsi="Times New Roman" w:cs="Times New Roman"/>
          <w:sz w:val="21"/>
          <w:szCs w:val="21"/>
          <w:lang w:val="en-US"/>
        </w:rPr>
        <w:t>OECD</w:t>
      </w:r>
      <w:r w:rsidRPr="00AA0174">
        <w:rPr>
          <w:rFonts w:ascii="Times New Roman" w:hAnsi="Times New Roman" w:cs="Times New Roman"/>
          <w:sz w:val="21"/>
          <w:szCs w:val="21"/>
        </w:rPr>
        <w:t xml:space="preserve">, </w:t>
      </w:r>
      <w:r w:rsidRPr="00AA0174">
        <w:rPr>
          <w:rFonts w:ascii="Times New Roman" w:hAnsi="Times New Roman" w:cs="Times New Roman"/>
          <w:sz w:val="21"/>
          <w:szCs w:val="21"/>
          <w:lang w:val="en-US"/>
        </w:rPr>
        <w:t>UNESCO</w:t>
      </w:r>
      <w:r w:rsidRPr="00AA0174">
        <w:rPr>
          <w:rFonts w:ascii="Times New Roman" w:hAnsi="Times New Roman" w:cs="Times New Roman"/>
          <w:sz w:val="21"/>
          <w:szCs w:val="21"/>
        </w:rPr>
        <w:t xml:space="preserve">) позволит обеспечить сопоставимость уровня знаний и компетенций российских и зарубежных выпускников [2, с. 53]. Кроме того, особенно важно отметить развитие международного сотрудничества в образовании. Активное участие в международных образовательных проектах, обмен опытом и методиками с зарубежными коллегами, совместные научные исследования, программы обмена студентами и преподавателями. Использование информационных и коммуникационных технологий (ИКТ) для доступа к мировым образовательным ресурсам, онлайн-курсам, международным библиотекам и архивам, а также для онлайн-обучения и совместной работы в международных проектах. </w:t>
      </w:r>
    </w:p>
    <w:p w14:paraId="1BE8AD68" w14:textId="77777777" w:rsidR="00AA0174" w:rsidRDefault="00AA0174" w:rsidP="00AA0174">
      <w:pPr>
        <w:spacing w:line="240" w:lineRule="auto"/>
        <w:ind w:firstLine="709"/>
        <w:jc w:val="both"/>
        <w:rPr>
          <w:rFonts w:ascii="Times New Roman" w:hAnsi="Times New Roman" w:cs="Times New Roman"/>
          <w:sz w:val="21"/>
          <w:szCs w:val="21"/>
        </w:rPr>
      </w:pPr>
    </w:p>
    <w:p w14:paraId="6C86876B" w14:textId="77777777" w:rsidR="00AA0174" w:rsidRDefault="00AA0174" w:rsidP="00AA0174">
      <w:pPr>
        <w:spacing w:line="240" w:lineRule="auto"/>
        <w:ind w:firstLine="709"/>
        <w:jc w:val="both"/>
        <w:rPr>
          <w:rFonts w:ascii="Times New Roman" w:hAnsi="Times New Roman" w:cs="Times New Roman"/>
          <w:sz w:val="21"/>
          <w:szCs w:val="21"/>
        </w:rPr>
      </w:pPr>
      <w:r w:rsidRPr="00AA0174">
        <w:rPr>
          <w:rFonts w:ascii="Times New Roman" w:hAnsi="Times New Roman" w:cs="Times New Roman"/>
          <w:sz w:val="21"/>
          <w:szCs w:val="21"/>
        </w:rPr>
        <w:lastRenderedPageBreak/>
        <w:t xml:space="preserve">Создание условий для участия в программах обмена, стажировок и обучения за рубежом, что позволит получить ценный опыт и знания о различных образовательных системах. Повышение уровня владения иностранными языками среди учащихся и преподавателей, что необходимо для успешного взаимодействия в международном образовательном пространстве [1, с. 11]. </w:t>
      </w:r>
    </w:p>
    <w:p w14:paraId="44E3E9B7" w14:textId="42A424A1" w:rsidR="00AA0174" w:rsidRPr="00AA0174" w:rsidRDefault="00AA0174" w:rsidP="00AA0174">
      <w:pPr>
        <w:spacing w:line="240" w:lineRule="auto"/>
        <w:ind w:firstLine="709"/>
        <w:jc w:val="both"/>
        <w:rPr>
          <w:rFonts w:ascii="Times New Roman" w:hAnsi="Times New Roman" w:cs="Times New Roman"/>
          <w:sz w:val="21"/>
          <w:szCs w:val="21"/>
        </w:rPr>
      </w:pPr>
      <w:r w:rsidRPr="00AA0174">
        <w:rPr>
          <w:rFonts w:ascii="Times New Roman" w:hAnsi="Times New Roman" w:cs="Times New Roman"/>
          <w:sz w:val="21"/>
          <w:szCs w:val="21"/>
        </w:rPr>
        <w:t xml:space="preserve">У этого всего есть определенные преимущества: </w:t>
      </w:r>
      <w:r>
        <w:rPr>
          <w:rFonts w:ascii="Times New Roman" w:hAnsi="Times New Roman" w:cs="Times New Roman"/>
          <w:sz w:val="21"/>
          <w:szCs w:val="21"/>
        </w:rPr>
        <w:br/>
      </w:r>
      <w:r w:rsidRPr="00AA0174">
        <w:rPr>
          <w:rFonts w:ascii="Times New Roman" w:hAnsi="Times New Roman" w:cs="Times New Roman"/>
          <w:sz w:val="21"/>
          <w:szCs w:val="21"/>
        </w:rPr>
        <w:t xml:space="preserve">Во-первых, повышение качества образования. Доступ к лучшим мировым образовательным практикам и ресурсам позволит повысить качество образовательного процесса в России, сделать его более современным и конкурентоспособным. </w:t>
      </w:r>
      <w:r>
        <w:rPr>
          <w:rFonts w:ascii="Times New Roman" w:hAnsi="Times New Roman" w:cs="Times New Roman"/>
          <w:sz w:val="21"/>
          <w:szCs w:val="21"/>
        </w:rPr>
        <w:br/>
      </w:r>
      <w:r w:rsidRPr="00AA0174">
        <w:rPr>
          <w:rFonts w:ascii="Times New Roman" w:hAnsi="Times New Roman" w:cs="Times New Roman"/>
          <w:sz w:val="21"/>
          <w:szCs w:val="21"/>
        </w:rPr>
        <w:t>Во-вторых, расширение профессиональных перспектив. Интеграция в мировое образовательное пространство откроет новые возможности для российских студентов и преподавателей, позволяя им участвовать в международных проектах, строить успешную карьеру за рубежом и обмениваться опытом с коллегами из разных стран. В-третьих, создание условий для международного сотрудничества и обмена опытом. Интеграция в мировое образовательное пространство позволит усилить международное сотрудничество в сфере образования и науки, что приведет к повышению уровня научных исследований и разработок [2, с. 52].</w:t>
      </w:r>
      <w:r>
        <w:rPr>
          <w:rFonts w:ascii="Times New Roman" w:hAnsi="Times New Roman" w:cs="Times New Roman"/>
          <w:sz w:val="21"/>
          <w:szCs w:val="21"/>
        </w:rPr>
        <w:t xml:space="preserve"> </w:t>
      </w:r>
      <w:r w:rsidRPr="00AA0174">
        <w:rPr>
          <w:rFonts w:ascii="Times New Roman" w:hAnsi="Times New Roman" w:cs="Times New Roman"/>
          <w:sz w:val="21"/>
          <w:szCs w:val="21"/>
        </w:rPr>
        <w:t>В-четвертых, развитие толерантности и взаимопонимания. Обмен опытом и сотрудничество с представителями других культур способствует формированию толерантности и взаимопонимания между людьми, что важно для развития международных отношений.</w:t>
      </w:r>
    </w:p>
    <w:p w14:paraId="7689D8F6" w14:textId="77777777" w:rsidR="00AA0174" w:rsidRPr="00AA0174" w:rsidRDefault="00AA0174" w:rsidP="00AA0174">
      <w:pPr>
        <w:spacing w:line="240" w:lineRule="auto"/>
        <w:ind w:firstLine="709"/>
        <w:jc w:val="both"/>
        <w:rPr>
          <w:rFonts w:ascii="Times New Roman" w:hAnsi="Times New Roman" w:cs="Times New Roman"/>
          <w:sz w:val="21"/>
          <w:szCs w:val="21"/>
        </w:rPr>
      </w:pPr>
      <w:r w:rsidRPr="00AA0174">
        <w:rPr>
          <w:rFonts w:ascii="Times New Roman" w:hAnsi="Times New Roman" w:cs="Times New Roman"/>
          <w:sz w:val="21"/>
          <w:szCs w:val="21"/>
        </w:rPr>
        <w:t>Важно помнить об обеспечении гармоничного сочетания интеграции с сохранением национальных традиций и ценностей в образовании, чтобы не потерять свою уникальность и особенности российской образовательной системы. Необходимо развивать международное языковое образование и повышать уровень владения иностранными языками среди учащихся и преподавателей, чтобы устранить языковой барьер в международном сотрудничестве. Интеграция в мировое образовательное пространство требует значительных финансовых вложений в развитие образовательной инфраструктуры, подготовку кадров и внедрение новых технологий [1, с. 15].</w:t>
      </w:r>
    </w:p>
    <w:p w14:paraId="21553A26" w14:textId="77777777" w:rsidR="00AA0174" w:rsidRPr="00AA0174" w:rsidRDefault="00AA0174" w:rsidP="00AA0174">
      <w:pPr>
        <w:spacing w:line="240" w:lineRule="auto"/>
        <w:ind w:firstLine="709"/>
        <w:jc w:val="both"/>
        <w:rPr>
          <w:rFonts w:ascii="Times New Roman" w:hAnsi="Times New Roman" w:cs="Times New Roman"/>
          <w:sz w:val="21"/>
          <w:szCs w:val="21"/>
        </w:rPr>
      </w:pPr>
      <w:r w:rsidRPr="00AA0174">
        <w:rPr>
          <w:rFonts w:ascii="Times New Roman" w:hAnsi="Times New Roman" w:cs="Times New Roman"/>
          <w:sz w:val="21"/>
          <w:szCs w:val="21"/>
        </w:rPr>
        <w:lastRenderedPageBreak/>
        <w:t xml:space="preserve">Таким образом, интеграция отечественной системы образования с мировым образовательным пространством — это сложный, но необходимый процесс, который открывает новые возможности для развития образования в России. Внедрение современных подходов к обучению, развитие международного сотрудничества и сохранение национальной идентичности позволят сделать российское образование конкурентоспособным и привлекательным для будущих поколений [3, с. 154]. Однако, в 2022 году Россия официально отказалась от участия в Болонском процессе, провозгласив новый курс развития высшего образования. Это решение вызвало широкую дискуссию в обществе и среди специалистов, поднимая вопросы о причинах отмены, ее последствиях и перспективах развития российской образовательной системы [4]. </w:t>
      </w:r>
    </w:p>
    <w:p w14:paraId="23DC94C8" w14:textId="6B48C68F" w:rsidR="00AA0174" w:rsidRDefault="00AA0174" w:rsidP="00AA0174">
      <w:pPr>
        <w:spacing w:line="240" w:lineRule="auto"/>
        <w:ind w:firstLine="709"/>
        <w:jc w:val="both"/>
        <w:rPr>
          <w:rFonts w:ascii="Times New Roman" w:hAnsi="Times New Roman" w:cs="Times New Roman"/>
          <w:sz w:val="21"/>
          <w:szCs w:val="21"/>
        </w:rPr>
      </w:pPr>
      <w:r w:rsidRPr="00AA0174">
        <w:rPr>
          <w:rFonts w:ascii="Times New Roman" w:hAnsi="Times New Roman" w:cs="Times New Roman"/>
          <w:sz w:val="21"/>
          <w:szCs w:val="21"/>
        </w:rPr>
        <w:t>Этому предшествовал ряд причин.</w:t>
      </w:r>
      <w:r>
        <w:rPr>
          <w:rFonts w:ascii="Times New Roman" w:hAnsi="Times New Roman" w:cs="Times New Roman"/>
          <w:sz w:val="21"/>
          <w:szCs w:val="21"/>
        </w:rPr>
        <w:t xml:space="preserve"> </w:t>
      </w:r>
      <w:r w:rsidRPr="00AA0174">
        <w:rPr>
          <w:rFonts w:ascii="Times New Roman" w:hAnsi="Times New Roman" w:cs="Times New Roman"/>
          <w:sz w:val="21"/>
          <w:szCs w:val="21"/>
        </w:rPr>
        <w:t>Во-первых, Болонская система, направленная на гармонизацию образовательных стандартов в Европе, не учитывала специфику российской образовательной системы и ее традиции. В результате было зафиксировано снижение уровня подготовки специалистов в некоторых отраслях, в частности, в технических специальностях.</w:t>
      </w:r>
      <w:r>
        <w:rPr>
          <w:rFonts w:ascii="Times New Roman" w:hAnsi="Times New Roman" w:cs="Times New Roman"/>
          <w:sz w:val="21"/>
          <w:szCs w:val="21"/>
        </w:rPr>
        <w:t xml:space="preserve"> </w:t>
      </w:r>
      <w:r w:rsidRPr="00AA0174">
        <w:rPr>
          <w:rFonts w:ascii="Times New Roman" w:hAnsi="Times New Roman" w:cs="Times New Roman"/>
          <w:sz w:val="21"/>
          <w:szCs w:val="21"/>
        </w:rPr>
        <w:t>Во-вторых, данная система оказалась недостаточно гибкой для подготовки специалистов с различными профессиональными требованиями и не учитывала необходимость получения практических навыков в течение всего процесса обучения.</w:t>
      </w:r>
      <w:r>
        <w:rPr>
          <w:rFonts w:ascii="Times New Roman" w:hAnsi="Times New Roman" w:cs="Times New Roman"/>
          <w:sz w:val="21"/>
          <w:szCs w:val="21"/>
        </w:rPr>
        <w:t xml:space="preserve"> </w:t>
      </w:r>
      <w:r w:rsidRPr="00AA0174">
        <w:rPr>
          <w:rFonts w:ascii="Times New Roman" w:hAnsi="Times New Roman" w:cs="Times New Roman"/>
          <w:sz w:val="21"/>
          <w:szCs w:val="21"/>
        </w:rPr>
        <w:t>В-третьих, Болонская система в некоторой мере ограничивала свободу вузов в выборе программ обучения и методов преподавания, что приводило к однообразию и стандартизации образовательного процесса.</w:t>
      </w:r>
      <w:r>
        <w:rPr>
          <w:rFonts w:ascii="Times New Roman" w:hAnsi="Times New Roman" w:cs="Times New Roman"/>
          <w:sz w:val="21"/>
          <w:szCs w:val="21"/>
        </w:rPr>
        <w:t xml:space="preserve"> </w:t>
      </w:r>
      <w:r w:rsidRPr="00AA0174">
        <w:rPr>
          <w:rFonts w:ascii="Times New Roman" w:hAnsi="Times New Roman" w:cs="Times New Roman"/>
          <w:sz w:val="21"/>
          <w:szCs w:val="21"/>
        </w:rPr>
        <w:t>В-четвертых, глобализация и развитие информационных технологий требуют от высшего образования новой парадигмы, ориентированной на формирование ключевых компетенций и готовность к быстрым изменениям [4].</w:t>
      </w:r>
    </w:p>
    <w:p w14:paraId="3FD31D07" w14:textId="77777777" w:rsidR="00AA0174" w:rsidRDefault="00AA0174" w:rsidP="00AA0174">
      <w:pPr>
        <w:spacing w:line="240" w:lineRule="auto"/>
        <w:ind w:firstLine="709"/>
        <w:jc w:val="both"/>
        <w:rPr>
          <w:rFonts w:ascii="Times New Roman" w:hAnsi="Times New Roman" w:cs="Times New Roman"/>
          <w:sz w:val="21"/>
          <w:szCs w:val="21"/>
        </w:rPr>
      </w:pPr>
    </w:p>
    <w:p w14:paraId="18CD92ED" w14:textId="77777777" w:rsidR="00AA0174" w:rsidRDefault="00AA0174" w:rsidP="00AA0174">
      <w:pPr>
        <w:spacing w:line="240" w:lineRule="auto"/>
        <w:ind w:firstLine="709"/>
        <w:jc w:val="both"/>
        <w:rPr>
          <w:rFonts w:ascii="Times New Roman" w:hAnsi="Times New Roman" w:cs="Times New Roman"/>
          <w:sz w:val="21"/>
          <w:szCs w:val="21"/>
        </w:rPr>
      </w:pPr>
    </w:p>
    <w:p w14:paraId="5294B875" w14:textId="77777777" w:rsidR="00AA0174" w:rsidRPr="00AA0174" w:rsidRDefault="00AA0174" w:rsidP="00AA0174">
      <w:pPr>
        <w:spacing w:line="240" w:lineRule="auto"/>
        <w:ind w:firstLine="709"/>
        <w:jc w:val="both"/>
        <w:rPr>
          <w:rFonts w:ascii="Times New Roman" w:hAnsi="Times New Roman" w:cs="Times New Roman"/>
          <w:sz w:val="21"/>
          <w:szCs w:val="21"/>
        </w:rPr>
      </w:pPr>
    </w:p>
    <w:p w14:paraId="343054DD" w14:textId="42265981" w:rsidR="00CB6525" w:rsidRPr="000D02B8" w:rsidRDefault="00AA0174" w:rsidP="000D02B8">
      <w:pPr>
        <w:spacing w:line="240" w:lineRule="auto"/>
        <w:ind w:firstLine="709"/>
        <w:jc w:val="both"/>
        <w:rPr>
          <w:rFonts w:ascii="Times New Roman" w:hAnsi="Times New Roman" w:cs="Times New Roman"/>
          <w:sz w:val="21"/>
          <w:szCs w:val="21"/>
        </w:rPr>
      </w:pPr>
      <w:r w:rsidRPr="00AA0174">
        <w:rPr>
          <w:rFonts w:ascii="Times New Roman" w:hAnsi="Times New Roman" w:cs="Times New Roman"/>
          <w:sz w:val="21"/>
          <w:szCs w:val="21"/>
        </w:rPr>
        <w:lastRenderedPageBreak/>
        <w:t>Не смотря на все приведенные выше аспекты, отмена Болонской системы в России является началом нового этапа развития высшего образования. Этот процесс требует глубокого анализа, определения новых целей и приоритетов, а также активного взаимодействия между государством, вузами и обществом.</w:t>
      </w:r>
      <w:r>
        <w:rPr>
          <w:rFonts w:ascii="Times New Roman" w:hAnsi="Times New Roman" w:cs="Times New Roman"/>
          <w:sz w:val="21"/>
          <w:szCs w:val="21"/>
        </w:rPr>
        <w:t xml:space="preserve"> </w:t>
      </w:r>
      <w:r w:rsidRPr="00AA0174">
        <w:rPr>
          <w:rFonts w:ascii="Times New Roman" w:hAnsi="Times New Roman" w:cs="Times New Roman"/>
          <w:sz w:val="21"/>
          <w:szCs w:val="21"/>
        </w:rPr>
        <w:t xml:space="preserve">Кроме того, наше государство должно налаживать взаимодействие с восточными странами, например, Китай, с целью создания международного образовательного пространства, которое будет направленно на актуальные, обоюдовыгодные образовательные интересы.  Только таким образом можно создать эффективную и конкурентоспособную систему высшего образования, которая будет готовить квалифицированных специалистов, и способствовать развитию России в </w:t>
      </w:r>
      <w:r w:rsidRPr="00AA0174">
        <w:rPr>
          <w:rFonts w:ascii="Times New Roman" w:hAnsi="Times New Roman" w:cs="Times New Roman"/>
          <w:sz w:val="21"/>
          <w:szCs w:val="21"/>
          <w:lang w:val="en-US"/>
        </w:rPr>
        <w:t>XXI</w:t>
      </w:r>
      <w:r w:rsidRPr="00AA0174">
        <w:rPr>
          <w:rFonts w:ascii="Times New Roman" w:hAnsi="Times New Roman" w:cs="Times New Roman"/>
          <w:sz w:val="21"/>
          <w:szCs w:val="21"/>
        </w:rPr>
        <w:t xml:space="preserve"> веке.</w:t>
      </w:r>
      <w:r w:rsidR="000D02B8">
        <w:rPr>
          <w:rFonts w:ascii="Times New Roman" w:hAnsi="Times New Roman" w:cs="Times New Roman"/>
          <w:sz w:val="21"/>
          <w:szCs w:val="21"/>
        </w:rPr>
        <w:t xml:space="preserve"> </w:t>
      </w:r>
      <w:r w:rsidR="000D02B8" w:rsidRPr="000D02B8">
        <w:rPr>
          <w:rFonts w:ascii="Times New Roman" w:hAnsi="Times New Roman" w:cs="Times New Roman"/>
          <w:sz w:val="21"/>
          <w:szCs w:val="21"/>
        </w:rPr>
        <w:t>Интеграция отечественной системы образования в мировое образовательное пространство является важным и актуальным процессом, требующим комплексного и системного подхода. Для достижения успеха необходимо предпринять ряд целенаправленных мер, направленных на повышение качества образования, развитие международного сотрудничества и адаптацию к глобальным требованиям.</w:t>
      </w:r>
    </w:p>
    <w:p w14:paraId="74E4CBF6" w14:textId="77777777" w:rsidR="00AA0174" w:rsidRPr="000D02B8" w:rsidRDefault="00AA0174">
      <w:pPr>
        <w:spacing w:line="240" w:lineRule="auto"/>
        <w:ind w:left="709" w:firstLine="709"/>
        <w:rPr>
          <w:rFonts w:ascii="Times New Roman" w:hAnsi="Times New Roman" w:cs="Times New Roman"/>
          <w:sz w:val="21"/>
          <w:szCs w:val="21"/>
        </w:rPr>
      </w:pPr>
    </w:p>
    <w:p w14:paraId="0AEF0F03" w14:textId="77777777" w:rsidR="00AA0174" w:rsidRPr="000D02B8" w:rsidRDefault="00AA0174">
      <w:pPr>
        <w:spacing w:line="240" w:lineRule="auto"/>
        <w:ind w:left="709" w:firstLine="709"/>
        <w:rPr>
          <w:rFonts w:ascii="Times New Roman" w:hAnsi="Times New Roman" w:cs="Times New Roman"/>
          <w:sz w:val="21"/>
          <w:szCs w:val="21"/>
        </w:rPr>
      </w:pPr>
    </w:p>
    <w:p w14:paraId="27B1FD15" w14:textId="77777777" w:rsidR="00AA0174" w:rsidRPr="000D02B8" w:rsidRDefault="00AA0174">
      <w:pPr>
        <w:spacing w:line="240" w:lineRule="auto"/>
        <w:ind w:left="709" w:firstLine="709"/>
        <w:rPr>
          <w:rFonts w:ascii="Times New Roman" w:hAnsi="Times New Roman" w:cs="Times New Roman"/>
          <w:sz w:val="21"/>
          <w:szCs w:val="21"/>
        </w:rPr>
      </w:pPr>
    </w:p>
    <w:p w14:paraId="221DDA20" w14:textId="77777777" w:rsidR="00AA0174" w:rsidRPr="000D02B8" w:rsidRDefault="00AA0174">
      <w:pPr>
        <w:spacing w:line="240" w:lineRule="auto"/>
        <w:ind w:left="709" w:firstLine="709"/>
        <w:rPr>
          <w:rFonts w:ascii="Times New Roman" w:hAnsi="Times New Roman" w:cs="Times New Roman"/>
          <w:sz w:val="21"/>
          <w:szCs w:val="21"/>
        </w:rPr>
      </w:pPr>
    </w:p>
    <w:p w14:paraId="06231C08" w14:textId="77777777" w:rsidR="00AA0174" w:rsidRPr="000D02B8" w:rsidRDefault="00AA0174">
      <w:pPr>
        <w:spacing w:line="240" w:lineRule="auto"/>
        <w:ind w:left="709" w:firstLine="709"/>
        <w:rPr>
          <w:rFonts w:ascii="Times New Roman" w:hAnsi="Times New Roman" w:cs="Times New Roman"/>
          <w:sz w:val="21"/>
          <w:szCs w:val="21"/>
        </w:rPr>
      </w:pPr>
    </w:p>
    <w:p w14:paraId="1EBD1FF8" w14:textId="77777777" w:rsidR="00AA0174" w:rsidRDefault="00AA0174">
      <w:pPr>
        <w:spacing w:line="240" w:lineRule="auto"/>
        <w:ind w:left="709" w:firstLine="709"/>
        <w:rPr>
          <w:rFonts w:ascii="Times New Roman" w:hAnsi="Times New Roman" w:cs="Times New Roman"/>
          <w:sz w:val="21"/>
          <w:szCs w:val="21"/>
        </w:rPr>
      </w:pPr>
    </w:p>
    <w:p w14:paraId="3649B0F8" w14:textId="77777777" w:rsidR="00AA0174" w:rsidRDefault="00AA0174">
      <w:pPr>
        <w:spacing w:line="240" w:lineRule="auto"/>
        <w:ind w:left="709" w:firstLine="709"/>
        <w:rPr>
          <w:rFonts w:ascii="Times New Roman" w:hAnsi="Times New Roman" w:cs="Times New Roman"/>
          <w:sz w:val="21"/>
          <w:szCs w:val="21"/>
        </w:rPr>
      </w:pPr>
    </w:p>
    <w:p w14:paraId="3F9609A0" w14:textId="77777777" w:rsidR="00AA0174" w:rsidRDefault="00AA0174">
      <w:pPr>
        <w:spacing w:line="240" w:lineRule="auto"/>
        <w:ind w:left="709" w:firstLine="709"/>
        <w:rPr>
          <w:rFonts w:ascii="Times New Roman" w:hAnsi="Times New Roman" w:cs="Times New Roman"/>
          <w:sz w:val="21"/>
          <w:szCs w:val="21"/>
        </w:rPr>
      </w:pPr>
    </w:p>
    <w:p w14:paraId="47710712" w14:textId="77777777" w:rsidR="00AA0174" w:rsidRPr="000D02B8" w:rsidRDefault="00AA0174" w:rsidP="000D02B8">
      <w:pPr>
        <w:spacing w:line="240" w:lineRule="auto"/>
        <w:rPr>
          <w:rFonts w:ascii="Times New Roman" w:hAnsi="Times New Roman" w:cs="Times New Roman"/>
          <w:sz w:val="21"/>
          <w:szCs w:val="21"/>
        </w:rPr>
      </w:pPr>
    </w:p>
    <w:p w14:paraId="3D3482B8" w14:textId="77777777" w:rsidR="00CB6525" w:rsidRDefault="00CB6525">
      <w:pPr>
        <w:spacing w:line="240" w:lineRule="auto"/>
        <w:ind w:firstLine="709"/>
        <w:rPr>
          <w:rFonts w:ascii="Times New Roman" w:hAnsi="Times New Roman" w:cs="Times New Roman"/>
          <w:sz w:val="21"/>
          <w:szCs w:val="21"/>
        </w:rPr>
      </w:pPr>
    </w:p>
    <w:p w14:paraId="22879DEB" w14:textId="77777777" w:rsidR="00CB6525" w:rsidRDefault="00000000">
      <w:pPr>
        <w:spacing w:line="240" w:lineRule="auto"/>
        <w:ind w:left="709" w:firstLine="709"/>
        <w:jc w:val="center"/>
        <w:rPr>
          <w:rFonts w:ascii="Times New Roman" w:hAnsi="Times New Roman" w:cs="Times New Roman"/>
          <w:b/>
          <w:sz w:val="21"/>
          <w:szCs w:val="21"/>
        </w:rPr>
      </w:pPr>
      <w:r>
        <w:rPr>
          <w:rFonts w:ascii="Times New Roman" w:eastAsia="Calibri" w:hAnsi="Times New Roman" w:cs="Times New Roman"/>
          <w:b/>
          <w:i/>
          <w:sz w:val="24"/>
          <w:szCs w:val="24"/>
        </w:rPr>
        <w:lastRenderedPageBreak/>
        <w:t>Библиографический список</w:t>
      </w:r>
    </w:p>
    <w:p w14:paraId="44C7CFEA" w14:textId="77777777" w:rsidR="00AA0174" w:rsidRPr="00AA0174" w:rsidRDefault="00AA0174" w:rsidP="00AA0174">
      <w:pPr>
        <w:pStyle w:val="afa"/>
        <w:numPr>
          <w:ilvl w:val="0"/>
          <w:numId w:val="1"/>
        </w:numPr>
        <w:spacing w:line="240" w:lineRule="auto"/>
        <w:rPr>
          <w:rFonts w:ascii="Times New Roman" w:hAnsi="Times New Roman" w:cs="Times New Roman"/>
          <w:sz w:val="21"/>
          <w:szCs w:val="21"/>
        </w:rPr>
      </w:pPr>
      <w:r w:rsidRPr="00AA0174">
        <w:rPr>
          <w:rFonts w:ascii="Times New Roman" w:hAnsi="Times New Roman" w:cs="Times New Roman"/>
          <w:sz w:val="21"/>
          <w:szCs w:val="21"/>
        </w:rPr>
        <w:t>Богданова И.И. Отмена Болонской системы: проблемы и перспективы высшего образования в России / И.И. Богданова // Актуальные проблемы педагогики и психологии. 2022. № 8. С. 11-16.</w:t>
      </w:r>
    </w:p>
    <w:p w14:paraId="554AA90B" w14:textId="77777777" w:rsidR="00AA0174" w:rsidRPr="00AA0174" w:rsidRDefault="00AA0174" w:rsidP="00AA0174">
      <w:pPr>
        <w:pStyle w:val="afa"/>
        <w:spacing w:line="240" w:lineRule="auto"/>
        <w:ind w:left="1139"/>
        <w:rPr>
          <w:rFonts w:ascii="Times New Roman" w:hAnsi="Times New Roman" w:cs="Times New Roman"/>
          <w:sz w:val="21"/>
          <w:szCs w:val="21"/>
        </w:rPr>
      </w:pPr>
    </w:p>
    <w:p w14:paraId="05C16E33" w14:textId="77777777" w:rsidR="00AA0174" w:rsidRDefault="00AA0174" w:rsidP="00AA0174">
      <w:pPr>
        <w:pStyle w:val="afa"/>
        <w:numPr>
          <w:ilvl w:val="0"/>
          <w:numId w:val="1"/>
        </w:numPr>
        <w:spacing w:line="240" w:lineRule="auto"/>
        <w:rPr>
          <w:rFonts w:ascii="Times New Roman" w:hAnsi="Times New Roman" w:cs="Times New Roman"/>
          <w:sz w:val="21"/>
          <w:szCs w:val="21"/>
        </w:rPr>
      </w:pPr>
      <w:r w:rsidRPr="00AA0174">
        <w:rPr>
          <w:rFonts w:ascii="Times New Roman" w:hAnsi="Times New Roman" w:cs="Times New Roman"/>
          <w:sz w:val="21"/>
          <w:szCs w:val="21"/>
        </w:rPr>
        <w:t>«Международные образовательные стандарты и их влияние на развитие российского образования» / А. М. Новиков. - Журнал «Образование и наука», 2022, № 2. С. 51-54.</w:t>
      </w:r>
    </w:p>
    <w:p w14:paraId="68AD4C94" w14:textId="77777777" w:rsidR="00AA0174" w:rsidRPr="00AA0174" w:rsidRDefault="00AA0174" w:rsidP="00AA0174">
      <w:pPr>
        <w:pStyle w:val="afa"/>
        <w:rPr>
          <w:rFonts w:ascii="Times New Roman" w:hAnsi="Times New Roman" w:cs="Times New Roman"/>
          <w:sz w:val="21"/>
          <w:szCs w:val="21"/>
        </w:rPr>
      </w:pPr>
    </w:p>
    <w:p w14:paraId="4F93C942" w14:textId="77777777" w:rsidR="00AA0174" w:rsidRDefault="00AA0174" w:rsidP="00AA0174">
      <w:pPr>
        <w:pStyle w:val="afa"/>
        <w:numPr>
          <w:ilvl w:val="0"/>
          <w:numId w:val="1"/>
        </w:numPr>
        <w:spacing w:line="240" w:lineRule="auto"/>
        <w:rPr>
          <w:rFonts w:ascii="Times New Roman" w:hAnsi="Times New Roman" w:cs="Times New Roman"/>
          <w:sz w:val="21"/>
          <w:szCs w:val="21"/>
        </w:rPr>
      </w:pPr>
      <w:r w:rsidRPr="00AA0174">
        <w:rPr>
          <w:rFonts w:ascii="Times New Roman" w:hAnsi="Times New Roman" w:cs="Times New Roman"/>
          <w:sz w:val="21"/>
          <w:szCs w:val="21"/>
        </w:rPr>
        <w:t xml:space="preserve">Рубцов В.В. Психолого-педагогические проблемы высшего образования в условиях интеграции в мировое образовательное пространство. // Вопросы психологии. 2006. № 4. С. 3-18. </w:t>
      </w:r>
    </w:p>
    <w:p w14:paraId="739CBFBE" w14:textId="77777777" w:rsidR="00AA0174" w:rsidRPr="00AA0174" w:rsidRDefault="00AA0174" w:rsidP="00AA0174">
      <w:pPr>
        <w:pStyle w:val="afa"/>
        <w:rPr>
          <w:rFonts w:ascii="Times New Roman" w:hAnsi="Times New Roman" w:cs="Times New Roman"/>
          <w:sz w:val="21"/>
          <w:szCs w:val="21"/>
        </w:rPr>
      </w:pPr>
    </w:p>
    <w:p w14:paraId="79C83A11" w14:textId="37017FE2" w:rsidR="00AA0174" w:rsidRPr="00AA0174" w:rsidRDefault="00AA0174" w:rsidP="00AA0174">
      <w:pPr>
        <w:pStyle w:val="afa"/>
        <w:numPr>
          <w:ilvl w:val="0"/>
          <w:numId w:val="1"/>
        </w:numPr>
        <w:spacing w:line="240" w:lineRule="auto"/>
        <w:rPr>
          <w:rFonts w:ascii="Times New Roman" w:hAnsi="Times New Roman" w:cs="Times New Roman"/>
          <w:sz w:val="21"/>
          <w:szCs w:val="21"/>
        </w:rPr>
      </w:pPr>
      <w:r w:rsidRPr="00AA0174">
        <w:rPr>
          <w:rFonts w:ascii="Times New Roman" w:hAnsi="Times New Roman" w:cs="Times New Roman"/>
          <w:sz w:val="21"/>
          <w:szCs w:val="21"/>
        </w:rPr>
        <w:t>Материалы Международной научно-практической конференции «Интеграция образовательных систем: современные тенденции» (Санкт-Петербург, 2022)</w:t>
      </w:r>
    </w:p>
    <w:p w14:paraId="5B6EA5CE" w14:textId="77777777" w:rsidR="00AA0174" w:rsidRPr="00AA0174" w:rsidRDefault="00AA0174" w:rsidP="00AA0174">
      <w:pPr>
        <w:pStyle w:val="afa"/>
        <w:rPr>
          <w:rFonts w:ascii="Times New Roman" w:hAnsi="Times New Roman" w:cs="Times New Roman"/>
          <w:sz w:val="21"/>
          <w:szCs w:val="21"/>
        </w:rPr>
      </w:pPr>
    </w:p>
    <w:p w14:paraId="4A4530D1" w14:textId="4B05AEC9" w:rsidR="00AA0174" w:rsidRPr="00AA0174" w:rsidRDefault="00AA0174" w:rsidP="00AA0174">
      <w:pPr>
        <w:pStyle w:val="afa"/>
        <w:numPr>
          <w:ilvl w:val="0"/>
          <w:numId w:val="1"/>
        </w:numPr>
        <w:spacing w:line="240" w:lineRule="auto"/>
        <w:rPr>
          <w:rFonts w:ascii="Times New Roman" w:hAnsi="Times New Roman" w:cs="Times New Roman"/>
          <w:sz w:val="21"/>
          <w:szCs w:val="21"/>
        </w:rPr>
      </w:pPr>
      <w:r w:rsidRPr="00AA0174">
        <w:rPr>
          <w:rFonts w:ascii="Times New Roman" w:hAnsi="Times New Roman" w:cs="Times New Roman"/>
          <w:sz w:val="21"/>
          <w:szCs w:val="21"/>
        </w:rPr>
        <w:t>Садовничий В.А. Образование в России: Взгляд в будущее. // Вестник Московского университета. Серия 20: Педагогическое образование. 2007. № 1. С. 3-15.</w:t>
      </w:r>
    </w:p>
    <w:p w14:paraId="24A7CF8F" w14:textId="562923AA" w:rsidR="00CB6525" w:rsidRDefault="00CB6525" w:rsidP="00AA0174">
      <w:pPr>
        <w:pStyle w:val="afa"/>
        <w:spacing w:line="240" w:lineRule="auto"/>
        <w:ind w:left="1139"/>
        <w:contextualSpacing w:val="0"/>
        <w:rPr>
          <w:rFonts w:ascii="Times New Roman" w:hAnsi="Times New Roman" w:cs="Times New Roman"/>
          <w:sz w:val="21"/>
          <w:szCs w:val="21"/>
        </w:rPr>
      </w:pPr>
    </w:p>
    <w:sectPr w:rsidR="00CB6525">
      <w:pgSz w:w="8391" w:h="11906"/>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8777C" w14:textId="77777777" w:rsidR="00534F9C" w:rsidRDefault="00534F9C">
      <w:pPr>
        <w:spacing w:after="0" w:line="240" w:lineRule="auto"/>
      </w:pPr>
      <w:r>
        <w:separator/>
      </w:r>
    </w:p>
  </w:endnote>
  <w:endnote w:type="continuationSeparator" w:id="0">
    <w:p w14:paraId="1A29EA62" w14:textId="77777777" w:rsidR="00534F9C" w:rsidRDefault="0053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729B9" w14:textId="77777777" w:rsidR="00534F9C" w:rsidRDefault="00534F9C">
      <w:pPr>
        <w:spacing w:after="0" w:line="240" w:lineRule="auto"/>
      </w:pPr>
      <w:r>
        <w:separator/>
      </w:r>
    </w:p>
  </w:footnote>
  <w:footnote w:type="continuationSeparator" w:id="0">
    <w:p w14:paraId="340BAD72" w14:textId="77777777" w:rsidR="00534F9C" w:rsidRDefault="00534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45811"/>
    <w:multiLevelType w:val="hybridMultilevel"/>
    <w:tmpl w:val="9EE07F7C"/>
    <w:lvl w:ilvl="0" w:tplc="470CFABA">
      <w:start w:val="1"/>
      <w:numFmt w:val="decimal"/>
      <w:lvlText w:val="%1."/>
      <w:lvlJc w:val="left"/>
      <w:pPr>
        <w:ind w:left="1139" w:hanging="1139"/>
      </w:pPr>
      <w:rPr>
        <w:rFonts w:hint="default"/>
      </w:rPr>
    </w:lvl>
    <w:lvl w:ilvl="1" w:tplc="770A14DC">
      <w:start w:val="1"/>
      <w:numFmt w:val="lowerLetter"/>
      <w:lvlText w:val="%2."/>
      <w:lvlJc w:val="left"/>
      <w:pPr>
        <w:ind w:left="731" w:hanging="360"/>
      </w:pPr>
    </w:lvl>
    <w:lvl w:ilvl="2" w:tplc="804449C6">
      <w:start w:val="1"/>
      <w:numFmt w:val="lowerRoman"/>
      <w:lvlText w:val="%3."/>
      <w:lvlJc w:val="right"/>
      <w:pPr>
        <w:ind w:left="1451" w:hanging="180"/>
      </w:pPr>
    </w:lvl>
    <w:lvl w:ilvl="3" w:tplc="8F1252D0">
      <w:start w:val="1"/>
      <w:numFmt w:val="decimal"/>
      <w:lvlText w:val="%4."/>
      <w:lvlJc w:val="left"/>
      <w:pPr>
        <w:ind w:left="2171" w:hanging="360"/>
      </w:pPr>
    </w:lvl>
    <w:lvl w:ilvl="4" w:tplc="583C678E">
      <w:start w:val="1"/>
      <w:numFmt w:val="lowerLetter"/>
      <w:lvlText w:val="%5."/>
      <w:lvlJc w:val="left"/>
      <w:pPr>
        <w:ind w:left="2891" w:hanging="360"/>
      </w:pPr>
    </w:lvl>
    <w:lvl w:ilvl="5" w:tplc="1626F0A2">
      <w:start w:val="1"/>
      <w:numFmt w:val="lowerRoman"/>
      <w:lvlText w:val="%6."/>
      <w:lvlJc w:val="right"/>
      <w:pPr>
        <w:ind w:left="3611" w:hanging="180"/>
      </w:pPr>
    </w:lvl>
    <w:lvl w:ilvl="6" w:tplc="2DD00170">
      <w:start w:val="1"/>
      <w:numFmt w:val="decimal"/>
      <w:lvlText w:val="%7."/>
      <w:lvlJc w:val="left"/>
      <w:pPr>
        <w:ind w:left="4331" w:hanging="360"/>
      </w:pPr>
    </w:lvl>
    <w:lvl w:ilvl="7" w:tplc="61E4F8C0">
      <w:start w:val="1"/>
      <w:numFmt w:val="lowerLetter"/>
      <w:lvlText w:val="%8."/>
      <w:lvlJc w:val="left"/>
      <w:pPr>
        <w:ind w:left="5051" w:hanging="360"/>
      </w:pPr>
    </w:lvl>
    <w:lvl w:ilvl="8" w:tplc="95AECD66">
      <w:start w:val="1"/>
      <w:numFmt w:val="lowerRoman"/>
      <w:lvlText w:val="%9."/>
      <w:lvlJc w:val="right"/>
      <w:pPr>
        <w:ind w:left="5771" w:hanging="180"/>
      </w:pPr>
    </w:lvl>
  </w:abstractNum>
  <w:num w:numId="1" w16cid:durableId="87019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525"/>
    <w:rsid w:val="000D02B8"/>
    <w:rsid w:val="002D253A"/>
    <w:rsid w:val="00422C81"/>
    <w:rsid w:val="00534F9C"/>
    <w:rsid w:val="0090288F"/>
    <w:rsid w:val="00AA0174"/>
    <w:rsid w:val="00CB6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FCD4"/>
  <w15:docId w15:val="{A298D808-D7BF-4C4B-961E-F9F27246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character" w:styleId="af5">
    <w:name w:val="footnote reference"/>
    <w:basedOn w:val="a0"/>
    <w:uiPriority w:val="99"/>
    <w:semiHidden/>
    <w:unhideWhenUsed/>
    <w:rPr>
      <w:vertAlign w:val="superscript"/>
    </w:rPr>
  </w:style>
  <w:style w:type="paragraph" w:styleId="af6">
    <w:name w:val="footnote text"/>
    <w:basedOn w:val="a"/>
    <w:link w:val="af7"/>
    <w:uiPriority w:val="99"/>
    <w:unhideWhenUsed/>
    <w:pPr>
      <w:tabs>
        <w:tab w:val="left" w:pos="1134"/>
      </w:tabs>
      <w:spacing w:after="0" w:line="240" w:lineRule="auto"/>
      <w:ind w:firstLine="284"/>
      <w:jc w:val="both"/>
    </w:pPr>
    <w:rPr>
      <w:rFonts w:ascii="Times New Roman" w:eastAsiaTheme="minorEastAsia" w:hAnsi="Times New Roman"/>
      <w:sz w:val="20"/>
      <w:szCs w:val="20"/>
    </w:rPr>
  </w:style>
  <w:style w:type="character" w:customStyle="1" w:styleId="af7">
    <w:name w:val="Текст сноски Знак"/>
    <w:basedOn w:val="a0"/>
    <w:link w:val="af6"/>
    <w:uiPriority w:val="99"/>
    <w:rPr>
      <w:rFonts w:ascii="Times New Roman" w:eastAsiaTheme="minorEastAsia" w:hAnsi="Times New Roman"/>
      <w:sz w:val="20"/>
      <w:szCs w:val="20"/>
    </w:rPr>
  </w:style>
  <w:style w:type="character" w:styleId="af8">
    <w:name w:val="Hyperlink"/>
    <w:basedOn w:val="a0"/>
    <w:uiPriority w:val="99"/>
    <w:unhideWhenUsed/>
    <w:rPr>
      <w:color w:val="0000FF"/>
      <w:u w:val="single"/>
    </w:rPr>
  </w:style>
  <w:style w:type="character" w:styleId="af9">
    <w:name w:val="FollowedHyperlink"/>
    <w:basedOn w:val="a0"/>
    <w:uiPriority w:val="99"/>
    <w:semiHidden/>
    <w:unhideWhenUsed/>
    <w:rPr>
      <w:color w:val="800080" w:themeColor="followedHyperlink"/>
      <w:u w:val="single"/>
    </w:rPr>
  </w:style>
  <w:style w:type="paragraph" w:styleId="afa">
    <w:name w:val="List Paragraph"/>
    <w:basedOn w:val="a"/>
    <w:uiPriority w:val="34"/>
    <w:qFormat/>
    <w:pPr>
      <w:ind w:left="720"/>
      <w:contextualSpacing/>
    </w:pPr>
  </w:style>
  <w:style w:type="character" w:styleId="afb">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1385</Words>
  <Characters>7899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Алёнкинс</cp:lastModifiedBy>
  <cp:revision>28</cp:revision>
  <dcterms:created xsi:type="dcterms:W3CDTF">2024-11-24T07:19:00Z</dcterms:created>
  <dcterms:modified xsi:type="dcterms:W3CDTF">2024-12-20T00:34:00Z</dcterms:modified>
</cp:coreProperties>
</file>