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5A36" w:rsidRDefault="00E532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Шнитуленко А.А.</w:t>
      </w:r>
    </w:p>
    <w:p w14:paraId="00000002" w14:textId="77777777" w:rsidR="00D15A36" w:rsidRDefault="00E5325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 курса напр. «Управление персоналом»,</w:t>
      </w:r>
      <w:r>
        <w:rPr>
          <w:rFonts w:ascii="Times New Roman" w:hAnsi="Times New Roman" w:cs="Times New Roman"/>
          <w:sz w:val="28"/>
          <w:szCs w:val="28"/>
        </w:rPr>
        <w:br/>
        <w:t>КрИЖТ ИрГУПС, г. Красноярск,</w:t>
      </w:r>
      <w:r>
        <w:rPr>
          <w:rFonts w:ascii="Times New Roman" w:hAnsi="Times New Roman" w:cs="Times New Roman"/>
          <w:sz w:val="28"/>
          <w:szCs w:val="28"/>
        </w:rPr>
        <w:br/>
        <w:t>Российская Федерация</w:t>
      </w:r>
    </w:p>
    <w:p w14:paraId="00000003" w14:textId="77777777" w:rsidR="00D15A36" w:rsidRDefault="00D15A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000004" w14:textId="77777777" w:rsidR="00D15A36" w:rsidRDefault="00E532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АДАПТАЦИЯ МОЛОДЫХ СОТРУДНИКОВ</w:t>
      </w:r>
    </w:p>
    <w:p w14:paraId="00000005" w14:textId="77777777" w:rsidR="00D15A36" w:rsidRDefault="00D15A3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6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00000007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молодых сотрудников к новым условиям труда является ключевым фактором, </w:t>
      </w:r>
      <w:r>
        <w:rPr>
          <w:rFonts w:ascii="Times New Roman" w:hAnsi="Times New Roman" w:cs="Times New Roman"/>
          <w:sz w:val="28"/>
          <w:szCs w:val="28"/>
        </w:rPr>
        <w:t>определяющим не только их профессиональное развитие, но и общую эффективность организации. В данной статье рассматриваются основные этапы процесса адаптации, включая знакомство с корпоративной культурой, установление социальных связей и освоение профессион</w:t>
      </w:r>
      <w:r>
        <w:rPr>
          <w:rFonts w:ascii="Times New Roman" w:hAnsi="Times New Roman" w:cs="Times New Roman"/>
          <w:sz w:val="28"/>
          <w:szCs w:val="28"/>
        </w:rPr>
        <w:t>альных навыков. Анализируются факторы, влияющие на успешность адаптации, такие как поддержка со стороны руководства, наличие программ обучения и наставничества, а также открытая коммуникация в коллективе. Кроме того, представлены лучшие практики, способств</w:t>
      </w:r>
      <w:r>
        <w:rPr>
          <w:rFonts w:ascii="Times New Roman" w:hAnsi="Times New Roman" w:cs="Times New Roman"/>
          <w:sz w:val="28"/>
          <w:szCs w:val="28"/>
        </w:rPr>
        <w:t>ующие эффективной интеграции молодых специалистов в рабочую среду.</w:t>
      </w:r>
    </w:p>
    <w:p w14:paraId="00000008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</w:p>
    <w:p w14:paraId="00000009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Адаптация, молодые сотрудники, корпоративная культура, профессиональное развитие, наставничество, обучение, социальные связи, коммуникация, текучесть кадров, организационная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</w:t>
      </w:r>
    </w:p>
    <w:p w14:paraId="0000000A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молодого персонала является одной из ключевых задач современного управления человеческими ресурсами. В условиях динамично меняющегося рынка труда и стремительного развития технологий, организации сталкиваются с необходимостью эффект</w:t>
      </w:r>
      <w:r>
        <w:rPr>
          <w:rFonts w:ascii="Times New Roman" w:hAnsi="Times New Roman" w:cs="Times New Roman"/>
          <w:sz w:val="28"/>
          <w:szCs w:val="28"/>
        </w:rPr>
        <w:t>ивной интеграции новых сотрудников в рабочий процесс. Адаптация включает в себя не только знакомство с корпоративной культурой и внутренними процессами компании, но и формирование социальных связей, освоение профессиональных навыков и понимание ожиданий со</w:t>
      </w:r>
      <w:r>
        <w:rPr>
          <w:rFonts w:ascii="Times New Roman" w:hAnsi="Times New Roman" w:cs="Times New Roman"/>
          <w:sz w:val="28"/>
          <w:szCs w:val="28"/>
        </w:rPr>
        <w:t xml:space="preserve"> стороны руководства.</w:t>
      </w:r>
    </w:p>
    <w:p w14:paraId="0000000B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адаптация может привести к низкой мотивации, повышенной текучести кадров и снижению общей производительности. Исследования показывают, что поддержка со стороны руководства, наличие программ обучения и наставничества, а т</w:t>
      </w:r>
      <w:r>
        <w:rPr>
          <w:rFonts w:ascii="Times New Roman" w:hAnsi="Times New Roman" w:cs="Times New Roman"/>
          <w:sz w:val="28"/>
          <w:szCs w:val="28"/>
        </w:rPr>
        <w:t>акже открытая и прозрачная коммуникация в коллективе играют важную роль в процессе адаптации.</w:t>
      </w:r>
    </w:p>
    <w:p w14:paraId="0000000C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направлена на изучение основных факторов адаптации молодого персонала, выявление факторов, способствующих или препятствующих этому процессу, а также</w:t>
      </w:r>
      <w:r>
        <w:rPr>
          <w:rFonts w:ascii="Times New Roman" w:hAnsi="Times New Roman" w:cs="Times New Roman"/>
          <w:sz w:val="28"/>
          <w:szCs w:val="28"/>
        </w:rPr>
        <w:t xml:space="preserve"> разработку рекомендаций для работодателей, стремящихся создать поддерживающую и продуктивную рабочую среду для новых сотрудников </w:t>
      </w:r>
    </w:p>
    <w:p w14:paraId="0000000D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 адаптации на новом рабочем месте может зависеть от множества факторов, которые влияют на успешную интеграцию сотрудни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 в коллектив и организацию в целом. Вот некоторые из ключевых факторов, способствующих этому процессу:</w:t>
      </w:r>
    </w:p>
    <w:p w14:paraId="0000000E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Корпоративная культура: Открытая и поддерживающая корпоративная культура помогает новым сотрудникам быстрее почувствовать себя частью команды. Приветли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 отношение коллег и наличие общих ценностей способствуют лучшей интеграции.</w:t>
      </w:r>
    </w:p>
    <w:p w14:paraId="0000000F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адаптации: Наличие структурированной программы адаптации, включающей обучение, наставничество и регулярные встречи с руководством, помогает новому сотруднику быстрее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своиться на новом месте.</w:t>
      </w:r>
    </w:p>
    <w:p w14:paraId="00000010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Наставничество: Поддержка опытного коллеги или наставника, который готов делиться знаниями и опытом, может значительно облегчить процесс адаптации и повысить уверенность нового сотрудника.</w:t>
      </w:r>
    </w:p>
    <w:p w14:paraId="00000011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Коммуникация: Открытая и прозрачная коммун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икация в команде и с руководством помогает новым сотрудникам получать необходимую информацию, задавать вопросы и выражать свои идеи и опасения.</w:t>
      </w:r>
    </w:p>
    <w:p w14:paraId="00000012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поддержка: Наличие дружелюбной атмосферы и возможность завести знакомства с коллегами помогают новому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сотруднику чувствовать себя более комфортно и уверенно.</w:t>
      </w:r>
    </w:p>
    <w:p w14:paraId="00000013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Обратная связь: Регулярная обратная связь о работе нового сотрудника позволяет ему понимать, что он делает правильно, а что требует улучшения, что способствует его профессиональному росту и 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000014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и развитие: Возможности для профессионального обучения и развития, такие как тренинги и курсы, помогают новому сотруднику быстрее освоить необходимые навыки и уверенно выполнять свои обязанности.</w:t>
      </w:r>
    </w:p>
    <w:p w14:paraId="00000015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среда: Удобное рабочее место, доступ к не</w:t>
      </w:r>
      <w:r>
        <w:rPr>
          <w:rFonts w:ascii="Times New Roman" w:hAnsi="Times New Roman" w:cs="Times New Roman"/>
          <w:sz w:val="28"/>
          <w:szCs w:val="28"/>
          <w:lang w:eastAsia="ru-RU"/>
        </w:rPr>
        <w:t>обходимым ресурсам и технологиям, а также комфортная физическая среда способствуют лучшей продуктивности и адаптации.</w:t>
      </w:r>
    </w:p>
    <w:p w14:paraId="00000016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Гибкость и поддержка со стороны руководства: Готовность руководства учитывать индивидуальные потребности и предоставлять поддержку в проце</w:t>
      </w:r>
      <w:r>
        <w:rPr>
          <w:rFonts w:ascii="Times New Roman" w:hAnsi="Times New Roman" w:cs="Times New Roman"/>
          <w:sz w:val="28"/>
          <w:szCs w:val="28"/>
          <w:lang w:eastAsia="ru-RU"/>
        </w:rPr>
        <w:t>ссе адаптации может значительно облегчить переход на новое место работы.</w:t>
      </w:r>
    </w:p>
    <w:p w14:paraId="00000017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Уровень стресса: Низкий уровень стресса на новом рабочем месте, благодаря разумной нагрузке и поддерживающей атмосфере, способствует более плавной адаптации.</w:t>
      </w:r>
    </w:p>
    <w:p w14:paraId="00000018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эти факторы могут вар</w:t>
      </w:r>
      <w:r>
        <w:rPr>
          <w:rFonts w:ascii="Times New Roman" w:hAnsi="Times New Roman" w:cs="Times New Roman"/>
          <w:sz w:val="28"/>
          <w:szCs w:val="28"/>
        </w:rPr>
        <w:t>ьироваться в зависимости от конкретной организации и ее особенностей, однако их наличие в целом способствует успешной адаптации новых сотрудников.</w:t>
      </w:r>
    </w:p>
    <w:p w14:paraId="00000019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другой же стороны, в процессе адаптации молодого персонала в организации может сталкиваться с различными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епятствиями,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которые могут негативно сказаться на их интеграции и эффективности. Вот некоторые из основных факторов, которые могут затруднять этот процесс:</w:t>
      </w:r>
    </w:p>
    <w:p w14:paraId="0000001A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Неясные ожидания: Отсутствие четких ожиданий и целей может привести к путанице и неуверенности у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сотрудника в том, что от него требуется.</w:t>
      </w:r>
    </w:p>
    <w:p w14:paraId="0000001B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Недостаток поддержки: Отсутствие наставников или поддержки со стороны коллег может сделать адаптацию сложной и изолированной.</w:t>
      </w:r>
    </w:p>
    <w:p w14:paraId="0000001C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Сложная корпоративная культура: Если корпоративная культура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приветствует открытость и сотрудничество, молодые сотрудники могут чувствовать себя некомфортно и не знать, как взаимодействовать с командой.</w:t>
      </w:r>
    </w:p>
    <w:p w14:paraId="0000001D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Неэффективная коммуникация: Нехватка прозрачной и регулярной коммуникации может привести к недопониманию и отсутст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вию информации о важных процессах и изменениях.</w:t>
      </w:r>
    </w:p>
    <w:p w14:paraId="0000001E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Стресс и давление: Высокие ожидания и давление со стороны руководства могут вызвать стресс у новых сотрудников, что затрудняет их адаптацию.</w:t>
      </w:r>
    </w:p>
    <w:p w14:paraId="0000001F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Отсутствие обучения: Недостаток обучающих программ или недостаточна</w:t>
      </w:r>
      <w:r>
        <w:rPr>
          <w:rFonts w:ascii="Times New Roman" w:hAnsi="Times New Roman" w:cs="Times New Roman"/>
          <w:sz w:val="28"/>
          <w:szCs w:val="28"/>
          <w:lang w:eastAsia="ru-RU"/>
        </w:rPr>
        <w:t>я подготовка к выполнению задач могут оставить молодых сотрудников неуверенными в своих навыках.</w:t>
      </w:r>
    </w:p>
    <w:p w14:paraId="00000020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изоляция: Молодые сотрудники могут испытывать трудности в налаживании социальных контактов, особенно если они не вовлечены в командные мероприятия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 социальные активности.</w:t>
      </w:r>
    </w:p>
    <w:p w14:paraId="00000021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Негативный опыт предыдущих работников: Если в компании есть негативные отзывы о процессе адаптации, это может создать у новых сотрудников предвзятое мнение и страхи.</w:t>
      </w:r>
    </w:p>
    <w:p w14:paraId="00000022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рабочая среда: Неподходящие условия труда, такие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шум, недостаток пространства или некомфортные рабочие места, могут отвлекать и мешать концентрации.</w:t>
      </w:r>
    </w:p>
    <w:p w14:paraId="00000023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Недостаток гибкости: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Жесткие графики работы и отсутствие возможности работать удаленно или по гибкому графику могут сделать процесс адаптации более сложным.</w:t>
      </w:r>
    </w:p>
    <w:p w14:paraId="00000024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Отсутствие обратной связи: Недостаток регулярной обратной связи о работе может оставить новых сотрудников в неведении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тносительно их успехов и областей для улучшения.</w:t>
      </w:r>
    </w:p>
    <w:p w14:paraId="00000025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Разница в поколениях: Разные подходы к работе и общению между поколениями могут создавать трения и недопонимание.</w:t>
      </w:r>
    </w:p>
    <w:p w14:paraId="00000026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Эти препятствия могут значительно затруднить процесс адаптации молодого персонала, поэтому ва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жно, чтобы организации активно работали над их преодолением и создавали поддерживающую и инклюзивную среду.</w:t>
      </w:r>
    </w:p>
    <w:p w14:paraId="00000027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свою очередь </w:t>
      </w:r>
      <w:r>
        <w:rPr>
          <w:rFonts w:ascii="Times New Roman" w:hAnsi="Times New Roman" w:cs="Times New Roman"/>
          <w:sz w:val="28"/>
          <w:szCs w:val="28"/>
        </w:rPr>
        <w:t xml:space="preserve">чтобы создать продуктивную рабочую среду для сотрудников, работодателю следует сосредоточиться на формировании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атмосферы, в которой к</w:t>
      </w:r>
      <w:r>
        <w:rPr>
          <w:rFonts w:ascii="Times New Roman" w:hAnsi="Times New Roman" w:cs="Times New Roman"/>
          <w:sz w:val="28"/>
          <w:szCs w:val="28"/>
        </w:rPr>
        <w:t>аждый сотрудник чувствует себя ценным и вовлеченным. Это включает в себя установление ясных ожиданий и целей, что помогает сотрудникам понимать свою роль и влияние на общие результаты команды. Важным аспектом является поддержка и наставничество, что способ</w:t>
      </w:r>
      <w:r>
        <w:rPr>
          <w:rFonts w:ascii="Times New Roman" w:hAnsi="Times New Roman" w:cs="Times New Roman"/>
          <w:sz w:val="28"/>
          <w:szCs w:val="28"/>
        </w:rPr>
        <w:t>ствует адаптации новых сотрудников и укреплению командного духа. Работодатель должен также обеспечить возможности для обучения и профессионального развития, что не только повышает квалификацию сотрудников, но и способствует их мотивации и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работой. Эффективная коммуникация, основанная на открытости и прозрачности, помогает предотвратить недопонимание и создает атмосферу доверия.</w:t>
      </w:r>
    </w:p>
    <w:p w14:paraId="00000028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молодых сотрудников является критически важным процессом, который значительно влияет на их дальнейшую п</w:t>
      </w:r>
      <w:r>
        <w:rPr>
          <w:rFonts w:ascii="Times New Roman" w:hAnsi="Times New Roman" w:cs="Times New Roman"/>
          <w:sz w:val="28"/>
          <w:szCs w:val="28"/>
        </w:rPr>
        <w:t>рофессиональную карьеру, уровень удовлетворенности работой и общую продуктивность организации. В статье было описано, что успешная адаптация требует комплексного подхода, включающего как организационные, так и индивидуальные аспекты. Работодатели должны ак</w:t>
      </w:r>
      <w:r>
        <w:rPr>
          <w:rFonts w:ascii="Times New Roman" w:hAnsi="Times New Roman" w:cs="Times New Roman"/>
          <w:sz w:val="28"/>
          <w:szCs w:val="28"/>
        </w:rPr>
        <w:t>тивно участвовать в создании поддерживающей и инклюзивной корпоративной культуры, обеспечивая молодым специалистам необходимые ресурсы, возможности для обучения и развития, а также систему наставничества. Кроме того, важным фактором является установление о</w:t>
      </w:r>
      <w:r>
        <w:rPr>
          <w:rFonts w:ascii="Times New Roman" w:hAnsi="Times New Roman" w:cs="Times New Roman"/>
          <w:sz w:val="28"/>
          <w:szCs w:val="28"/>
        </w:rPr>
        <w:t>ткрытой и эффективной коммуникации, что позволяет молодым сотрудникам быстрее интегрироваться в команду и адаптироваться к корпоративным стандартам и ценностям. Регулярная обратная связь и признание достижений также играют ключевую роль в повышении мотивац</w:t>
      </w:r>
      <w:r>
        <w:rPr>
          <w:rFonts w:ascii="Times New Roman" w:hAnsi="Times New Roman" w:cs="Times New Roman"/>
          <w:sz w:val="28"/>
          <w:szCs w:val="28"/>
        </w:rPr>
        <w:t>ии и вовлеченности молодых специалистов.</w:t>
      </w:r>
    </w:p>
    <w:p w14:paraId="00000029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все вышеперечисленные пункты способствуют более быстрому и эффективному включению молодых сотрудников в </w:t>
      </w:r>
      <w:r>
        <w:rPr>
          <w:rFonts w:ascii="Times New Roman" w:hAnsi="Times New Roman" w:cs="Times New Roman"/>
          <w:sz w:val="28"/>
          <w:szCs w:val="28"/>
        </w:rPr>
        <w:t>рабочий процесс</w:t>
      </w:r>
    </w:p>
    <w:p w14:paraId="0000002A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0000002B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Борисова, А. А., Подбор и адаптация персонал</w:t>
      </w:r>
      <w:r>
        <w:rPr>
          <w:rFonts w:ascii="Times New Roman" w:hAnsi="Times New Roman" w:cs="Times New Roman"/>
          <w:sz w:val="28"/>
          <w:szCs w:val="28"/>
        </w:rPr>
        <w:t>а : учебник / А. А. Борисова, Т. Г. Озерникова, В. А. Виниченко. – Москва : КноРус, 2023. – 404 с. – ISBN 978-5-406-11470-4. – URL: https://book.ru/book/949417 (дата обращения: 07.12.2024). – Текст : электронный.</w:t>
      </w:r>
    </w:p>
    <w:p w14:paraId="0000002C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Новое наставничество: смена парадигм : т</w:t>
      </w:r>
      <w:r>
        <w:rPr>
          <w:rFonts w:ascii="Times New Roman" w:hAnsi="Times New Roman" w:cs="Times New Roman"/>
          <w:sz w:val="28"/>
          <w:szCs w:val="28"/>
        </w:rPr>
        <w:t xml:space="preserve">ематическая подборка / сост. Н. П. Довыденко ; отв. за выпуск Е. В. Шавыркина. - Красноярск : КрЦНТИБ, 2021. - 216 с. - Б. ц.. - Текст : непосредственный. </w:t>
      </w:r>
    </w:p>
    <w:p w14:paraId="0000002D" w14:textId="77777777" w:rsidR="00D15A36" w:rsidRDefault="00E5325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Прошина, А. Н. Адаптация персонала в российских организациях: социально-управленческий анализ (на</w:t>
      </w:r>
      <w:r>
        <w:rPr>
          <w:rFonts w:ascii="Times New Roman" w:hAnsi="Times New Roman" w:cs="Times New Roman"/>
          <w:sz w:val="28"/>
          <w:szCs w:val="28"/>
        </w:rPr>
        <w:t xml:space="preserve"> примере работников с ограниченными возможностями) : монография / А.Н. Прошина. – Москва : ИНФРА-М, 2024. – 124 с. – (Научная мысль). – DOI 10.12737/3434. - ISBN 978-5-16-009821-0. - Текст : электронный. - URL: https://znanium.ru/catalog/product/2136084 (д</w:t>
      </w:r>
      <w:r>
        <w:rPr>
          <w:rFonts w:ascii="Times New Roman" w:hAnsi="Times New Roman" w:cs="Times New Roman"/>
          <w:sz w:val="28"/>
          <w:szCs w:val="28"/>
        </w:rPr>
        <w:t>ата обращения: 07.12.2024). – Режим доступа: по подписке.</w:t>
      </w:r>
    </w:p>
    <w:p w14:paraId="0000002E" w14:textId="77777777" w:rsidR="00D15A36" w:rsidRDefault="00D15A36">
      <w:pPr>
        <w:pStyle w:val="NoSpacing"/>
        <w:ind w:left="566"/>
        <w:jc w:val="both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D15A36" w:rsidRDefault="00D15A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30" w14:textId="77777777" w:rsidR="00D15A36" w:rsidRDefault="00D15A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31" w14:textId="77777777" w:rsidR="00D15A36" w:rsidRDefault="00D15A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5A36">
      <w:pgSz w:w="11906" w:h="16838"/>
      <w:pgMar w:top="1134" w:right="1701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742"/>
    <w:multiLevelType w:val="hybridMultilevel"/>
    <w:tmpl w:val="F6E66A32"/>
    <w:lvl w:ilvl="0" w:tplc="787C8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08FD38" w:tentative="1">
      <w:start w:val="1"/>
      <w:numFmt w:val="lowerLetter"/>
      <w:lvlText w:val="%2."/>
      <w:lvlJc w:val="left"/>
      <w:pPr>
        <w:ind w:left="1440" w:hanging="360"/>
      </w:pPr>
    </w:lvl>
    <w:lvl w:ilvl="2" w:tplc="01F69D08" w:tentative="1">
      <w:start w:val="1"/>
      <w:numFmt w:val="lowerRoman"/>
      <w:lvlText w:val="%3."/>
      <w:lvlJc w:val="right"/>
      <w:pPr>
        <w:ind w:left="2160" w:hanging="180"/>
      </w:pPr>
    </w:lvl>
    <w:lvl w:ilvl="3" w:tplc="B2A2A04A" w:tentative="1">
      <w:start w:val="1"/>
      <w:numFmt w:val="decimal"/>
      <w:lvlText w:val="%4."/>
      <w:lvlJc w:val="left"/>
      <w:pPr>
        <w:ind w:left="2880" w:hanging="360"/>
      </w:pPr>
    </w:lvl>
    <w:lvl w:ilvl="4" w:tplc="E93E9968" w:tentative="1">
      <w:start w:val="1"/>
      <w:numFmt w:val="lowerLetter"/>
      <w:lvlText w:val="%5."/>
      <w:lvlJc w:val="left"/>
      <w:pPr>
        <w:ind w:left="3600" w:hanging="360"/>
      </w:pPr>
    </w:lvl>
    <w:lvl w:ilvl="5" w:tplc="C4D22E44" w:tentative="1">
      <w:start w:val="1"/>
      <w:numFmt w:val="lowerRoman"/>
      <w:lvlText w:val="%6."/>
      <w:lvlJc w:val="right"/>
      <w:pPr>
        <w:ind w:left="4320" w:hanging="180"/>
      </w:pPr>
    </w:lvl>
    <w:lvl w:ilvl="6" w:tplc="67849E08" w:tentative="1">
      <w:start w:val="1"/>
      <w:numFmt w:val="decimal"/>
      <w:lvlText w:val="%7."/>
      <w:lvlJc w:val="left"/>
      <w:pPr>
        <w:ind w:left="5040" w:hanging="360"/>
      </w:pPr>
    </w:lvl>
    <w:lvl w:ilvl="7" w:tplc="4062493C" w:tentative="1">
      <w:start w:val="1"/>
      <w:numFmt w:val="lowerLetter"/>
      <w:lvlText w:val="%8."/>
      <w:lvlJc w:val="left"/>
      <w:pPr>
        <w:ind w:left="5760" w:hanging="360"/>
      </w:pPr>
    </w:lvl>
    <w:lvl w:ilvl="8" w:tplc="EC401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0E93"/>
    <w:multiLevelType w:val="multilevel"/>
    <w:tmpl w:val="AA5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A5F20"/>
    <w:multiLevelType w:val="hybridMultilevel"/>
    <w:tmpl w:val="421A2AE2"/>
    <w:lvl w:ilvl="0" w:tplc="637E5B42">
      <w:start w:val="1"/>
      <w:numFmt w:val="decimal"/>
      <w:lvlText w:val="%1."/>
      <w:lvlJc w:val="left"/>
      <w:pPr>
        <w:ind w:left="1286" w:hanging="360"/>
      </w:pPr>
    </w:lvl>
    <w:lvl w:ilvl="1" w:tplc="4DA2B7DE" w:tentative="1">
      <w:start w:val="1"/>
      <w:numFmt w:val="lowerLetter"/>
      <w:lvlText w:val="%2."/>
      <w:lvlJc w:val="left"/>
      <w:pPr>
        <w:ind w:left="2006" w:hanging="360"/>
      </w:pPr>
    </w:lvl>
    <w:lvl w:ilvl="2" w:tplc="64D489EC" w:tentative="1">
      <w:start w:val="1"/>
      <w:numFmt w:val="lowerRoman"/>
      <w:lvlText w:val="%3."/>
      <w:lvlJc w:val="right"/>
      <w:pPr>
        <w:ind w:left="2727" w:hanging="360"/>
      </w:pPr>
    </w:lvl>
    <w:lvl w:ilvl="3" w:tplc="AC581EDE" w:tentative="1">
      <w:start w:val="1"/>
      <w:numFmt w:val="decimal"/>
      <w:lvlText w:val="%4."/>
      <w:lvlJc w:val="left"/>
      <w:pPr>
        <w:ind w:left="3447" w:hanging="360"/>
      </w:pPr>
    </w:lvl>
    <w:lvl w:ilvl="4" w:tplc="A0845FDC" w:tentative="1">
      <w:start w:val="1"/>
      <w:numFmt w:val="lowerLetter"/>
      <w:lvlText w:val="%5."/>
      <w:lvlJc w:val="left"/>
      <w:pPr>
        <w:ind w:left="4167" w:hanging="360"/>
      </w:pPr>
    </w:lvl>
    <w:lvl w:ilvl="5" w:tplc="023E7C00" w:tentative="1">
      <w:start w:val="1"/>
      <w:numFmt w:val="lowerRoman"/>
      <w:lvlText w:val="%6."/>
      <w:lvlJc w:val="right"/>
      <w:pPr>
        <w:ind w:left="4887" w:hanging="360"/>
      </w:pPr>
    </w:lvl>
    <w:lvl w:ilvl="6" w:tplc="8A960A7A" w:tentative="1">
      <w:start w:val="1"/>
      <w:numFmt w:val="decimal"/>
      <w:lvlText w:val="%7."/>
      <w:lvlJc w:val="left"/>
      <w:pPr>
        <w:ind w:left="5607" w:hanging="360"/>
      </w:pPr>
    </w:lvl>
    <w:lvl w:ilvl="7" w:tplc="4FACFCB6" w:tentative="1">
      <w:start w:val="1"/>
      <w:numFmt w:val="lowerLetter"/>
      <w:lvlText w:val="%8."/>
      <w:lvlJc w:val="left"/>
      <w:pPr>
        <w:ind w:left="6327" w:hanging="360"/>
      </w:pPr>
    </w:lvl>
    <w:lvl w:ilvl="8" w:tplc="62FCD0A6" w:tentative="1">
      <w:start w:val="1"/>
      <w:numFmt w:val="lowerRoman"/>
      <w:lvlText w:val="%9."/>
      <w:lvlJc w:val="right"/>
      <w:pPr>
        <w:ind w:left="7047" w:hanging="360"/>
      </w:pPr>
    </w:lvl>
  </w:abstractNum>
  <w:abstractNum w:abstractNumId="3" w15:restartNumberingAfterBreak="0">
    <w:nsid w:val="3C746BB8"/>
    <w:multiLevelType w:val="multilevel"/>
    <w:tmpl w:val="A0D8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335AB"/>
    <w:multiLevelType w:val="hybridMultilevel"/>
    <w:tmpl w:val="37169ED2"/>
    <w:lvl w:ilvl="0" w:tplc="751A0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D69624" w:tentative="1">
      <w:start w:val="1"/>
      <w:numFmt w:val="lowerLetter"/>
      <w:lvlText w:val="%2."/>
      <w:lvlJc w:val="left"/>
      <w:pPr>
        <w:ind w:left="1440" w:hanging="360"/>
      </w:pPr>
    </w:lvl>
    <w:lvl w:ilvl="2" w:tplc="725E0A70" w:tentative="1">
      <w:start w:val="1"/>
      <w:numFmt w:val="lowerRoman"/>
      <w:lvlText w:val="%3."/>
      <w:lvlJc w:val="right"/>
      <w:pPr>
        <w:ind w:left="2160" w:hanging="180"/>
      </w:pPr>
    </w:lvl>
    <w:lvl w:ilvl="3" w:tplc="DAD00EF2" w:tentative="1">
      <w:start w:val="1"/>
      <w:numFmt w:val="decimal"/>
      <w:lvlText w:val="%4."/>
      <w:lvlJc w:val="left"/>
      <w:pPr>
        <w:ind w:left="2880" w:hanging="360"/>
      </w:pPr>
    </w:lvl>
    <w:lvl w:ilvl="4" w:tplc="BFC0E1DE" w:tentative="1">
      <w:start w:val="1"/>
      <w:numFmt w:val="lowerLetter"/>
      <w:lvlText w:val="%5."/>
      <w:lvlJc w:val="left"/>
      <w:pPr>
        <w:ind w:left="3600" w:hanging="360"/>
      </w:pPr>
    </w:lvl>
    <w:lvl w:ilvl="5" w:tplc="9E18A770" w:tentative="1">
      <w:start w:val="1"/>
      <w:numFmt w:val="lowerRoman"/>
      <w:lvlText w:val="%6."/>
      <w:lvlJc w:val="right"/>
      <w:pPr>
        <w:ind w:left="4320" w:hanging="180"/>
      </w:pPr>
    </w:lvl>
    <w:lvl w:ilvl="6" w:tplc="E306DFD6" w:tentative="1">
      <w:start w:val="1"/>
      <w:numFmt w:val="decimal"/>
      <w:lvlText w:val="%7."/>
      <w:lvlJc w:val="left"/>
      <w:pPr>
        <w:ind w:left="5040" w:hanging="360"/>
      </w:pPr>
    </w:lvl>
    <w:lvl w:ilvl="7" w:tplc="C76C12BA" w:tentative="1">
      <w:start w:val="1"/>
      <w:numFmt w:val="lowerLetter"/>
      <w:lvlText w:val="%8."/>
      <w:lvlJc w:val="left"/>
      <w:pPr>
        <w:ind w:left="5760" w:hanging="360"/>
      </w:pPr>
    </w:lvl>
    <w:lvl w:ilvl="8" w:tplc="D3B6A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7EEF"/>
    <w:multiLevelType w:val="multilevel"/>
    <w:tmpl w:val="CF2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25"/>
    <w:rsid w:val="00027A0F"/>
    <w:rsid w:val="00285283"/>
    <w:rsid w:val="003222FA"/>
    <w:rsid w:val="00343491"/>
    <w:rsid w:val="006B03E7"/>
    <w:rsid w:val="006C0140"/>
    <w:rsid w:val="00B9563E"/>
    <w:rsid w:val="00C31125"/>
    <w:rsid w:val="00D15A36"/>
    <w:rsid w:val="00E5325B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1B8"/>
  <w15:chartTrackingRefBased/>
  <w15:docId w15:val="{43AD5A0B-ACCF-4AD7-933B-EE3366C9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Шнитуленко</dc:creator>
  <cp:lastModifiedBy>Александр Шнитуленко</cp:lastModifiedBy>
  <cp:revision>2</cp:revision>
  <dcterms:created xsi:type="dcterms:W3CDTF">2025-01-19T16:08:00Z</dcterms:created>
  <dcterms:modified xsi:type="dcterms:W3CDTF">2025-01-19T16:08:00Z</dcterms:modified>
</cp:coreProperties>
</file>