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12" w:rsidRPr="00615E12" w:rsidRDefault="00615E12" w:rsidP="00216F53">
      <w:pPr>
        <w:shd w:val="clear" w:color="auto" w:fill="F4F7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615E12">
        <w:rPr>
          <w:rFonts w:ascii="Arial" w:eastAsia="Times New Roman" w:hAnsi="Arial" w:cs="Arial"/>
          <w:color w:val="3B4256"/>
          <w:spacing w:val="2"/>
          <w:sz w:val="28"/>
          <w:szCs w:val="28"/>
          <w:bdr w:val="none" w:sz="0" w:space="0" w:color="auto" w:frame="1"/>
        </w:rPr>
        <w:t>Иммобилизация – это создание неподвижности (покоя) поврежденной части тела с помощью подручных средств, готовых транспортных шин (изделий медицинского назначения, входящих в состав аптечек первой помощи) или используя здоровые части тела пострадавшего (</w:t>
      </w:r>
      <w:proofErr w:type="spellStart"/>
      <w:r w:rsidRPr="00615E12">
        <w:rPr>
          <w:rFonts w:ascii="Arial" w:eastAsia="Times New Roman" w:hAnsi="Arial" w:cs="Arial"/>
          <w:color w:val="3B4256"/>
          <w:spacing w:val="2"/>
          <w:sz w:val="28"/>
          <w:szCs w:val="28"/>
          <w:bdr w:val="none" w:sz="0" w:space="0" w:color="auto" w:frame="1"/>
        </w:rPr>
        <w:t>аутоиммобилизация</w:t>
      </w:r>
      <w:proofErr w:type="spellEnd"/>
      <w:r w:rsidRPr="00615E12">
        <w:rPr>
          <w:rFonts w:ascii="Arial" w:eastAsia="Times New Roman" w:hAnsi="Arial" w:cs="Arial"/>
          <w:color w:val="3B4256"/>
          <w:spacing w:val="2"/>
          <w:sz w:val="28"/>
          <w:szCs w:val="28"/>
          <w:bdr w:val="none" w:sz="0" w:space="0" w:color="auto" w:frame="1"/>
        </w:rPr>
        <w:t>).</w:t>
      </w:r>
    </w:p>
    <w:p w:rsidR="00615E12" w:rsidRPr="00615E12" w:rsidRDefault="00615E12" w:rsidP="00216F53">
      <w:pPr>
        <w:shd w:val="clear" w:color="auto" w:fill="F4F7FB"/>
        <w:spacing w:line="240" w:lineRule="auto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615E12">
        <w:rPr>
          <w:rFonts w:ascii="Arial" w:eastAsia="Times New Roman" w:hAnsi="Arial" w:cs="Arial"/>
          <w:color w:val="3B4256"/>
          <w:sz w:val="28"/>
          <w:szCs w:val="28"/>
        </w:rPr>
        <w:t>При наличии подозрения на травму костей, человеку, оказывающему первую помощь, следует определиться с тактикой действий в отношении пострадавшего.</w:t>
      </w:r>
    </w:p>
    <w:p w:rsidR="00615E12" w:rsidRPr="00615E12" w:rsidRDefault="00615E12" w:rsidP="00216F53">
      <w:pPr>
        <w:numPr>
          <w:ilvl w:val="0"/>
          <w:numId w:val="1"/>
        </w:numPr>
        <w:shd w:val="clear" w:color="auto" w:fill="F4F7FB"/>
        <w:spacing w:line="260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8"/>
          <w:szCs w:val="28"/>
        </w:rPr>
      </w:pPr>
      <w:r w:rsidRPr="00615E12">
        <w:rPr>
          <w:rFonts w:ascii="inherit" w:eastAsia="Times New Roman" w:hAnsi="inherit" w:cs="Arial"/>
          <w:b/>
          <w:bCs/>
          <w:color w:val="3B4256"/>
          <w:sz w:val="28"/>
          <w:szCs w:val="28"/>
        </w:rPr>
        <w:t>Вызвать и дождаться приезда бригады скорой медицинской помощи</w:t>
      </w:r>
    </w:p>
    <w:p w:rsidR="00615E12" w:rsidRPr="00615E12" w:rsidRDefault="00615E12" w:rsidP="00216F53">
      <w:pPr>
        <w:shd w:val="clear" w:color="auto" w:fill="F4F7FB"/>
        <w:spacing w:line="270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</w:rPr>
      </w:pPr>
      <w:r w:rsidRPr="00615E12">
        <w:rPr>
          <w:rFonts w:ascii="inherit" w:eastAsia="Times New Roman" w:hAnsi="inherit" w:cs="Arial"/>
          <w:color w:val="3B4256"/>
          <w:sz w:val="28"/>
          <w:szCs w:val="28"/>
        </w:rPr>
        <w:t>В основной массе случаев следует вызвать и дождаться приезда бригады скорой медицинской помощи, которая сможет выполнить качественное обезболивание и иммобилизацию травмированной конечности. В данном случае до приезда бригады скорой медицинской помощи следует придерживать травмированную конечность вручную и контролировать состояние пострадавшего.</w:t>
      </w:r>
    </w:p>
    <w:p w:rsidR="00615E12" w:rsidRPr="00615E12" w:rsidRDefault="00615E12" w:rsidP="00216F53">
      <w:pPr>
        <w:numPr>
          <w:ilvl w:val="0"/>
          <w:numId w:val="1"/>
        </w:numPr>
        <w:shd w:val="clear" w:color="auto" w:fill="F4F7FB"/>
        <w:spacing w:line="260" w:lineRule="atLeast"/>
        <w:ind w:left="0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8"/>
          <w:szCs w:val="28"/>
        </w:rPr>
      </w:pPr>
      <w:r w:rsidRPr="00615E12">
        <w:rPr>
          <w:rFonts w:ascii="inherit" w:eastAsia="Times New Roman" w:hAnsi="inherit" w:cs="Arial"/>
          <w:b/>
          <w:bCs/>
          <w:color w:val="3B4256"/>
          <w:sz w:val="28"/>
          <w:szCs w:val="28"/>
        </w:rPr>
        <w:t>Если предполагается транспортировка пострадавшего или его переноска на дальнее расстояние</w:t>
      </w:r>
    </w:p>
    <w:p w:rsidR="00615E12" w:rsidRPr="00615E12" w:rsidRDefault="00615E12" w:rsidP="00216F53">
      <w:pPr>
        <w:shd w:val="clear" w:color="auto" w:fill="F4F7FB"/>
        <w:spacing w:line="270" w:lineRule="atLeast"/>
        <w:jc w:val="both"/>
        <w:textAlignment w:val="baseline"/>
        <w:rPr>
          <w:rFonts w:ascii="inherit" w:eastAsia="Times New Roman" w:hAnsi="inherit" w:cs="Arial"/>
          <w:color w:val="3B4256"/>
          <w:sz w:val="28"/>
          <w:szCs w:val="28"/>
        </w:rPr>
      </w:pPr>
      <w:r w:rsidRPr="00615E12">
        <w:rPr>
          <w:rFonts w:ascii="inherit" w:eastAsia="Times New Roman" w:hAnsi="inherit" w:cs="Arial"/>
          <w:color w:val="3B4256"/>
          <w:sz w:val="28"/>
          <w:szCs w:val="28"/>
        </w:rPr>
        <w:t>Если же в результате особых обстоятель</w:t>
      </w:r>
      <w:proofErr w:type="gramStart"/>
      <w:r w:rsidRPr="00615E12">
        <w:rPr>
          <w:rFonts w:ascii="inherit" w:eastAsia="Times New Roman" w:hAnsi="inherit" w:cs="Arial"/>
          <w:color w:val="3B4256"/>
          <w:sz w:val="28"/>
          <w:szCs w:val="28"/>
        </w:rPr>
        <w:t>ств пр</w:t>
      </w:r>
      <w:proofErr w:type="gramEnd"/>
      <w:r w:rsidRPr="00615E12">
        <w:rPr>
          <w:rFonts w:ascii="inherit" w:eastAsia="Times New Roman" w:hAnsi="inherit" w:cs="Arial"/>
          <w:color w:val="3B4256"/>
          <w:sz w:val="28"/>
          <w:szCs w:val="28"/>
        </w:rPr>
        <w:t xml:space="preserve">едполагается транспортировка пострадавшего (или его переноска на дальнее расстояние), следует выполнить иммобилизацию поврежденной конечности. При этом следует фиксировать минимум два сустава (один ниже, другой выше перелома). При переломе плеча и бедра надо фиксировать три сустава – плечевой, локтевой, лучезапястный или тазобедренный, коленный, голеностопный соответственно. Наиболее доступным, безопасным и эффективным для большинства участников оказания первой помощи способом иммобилизации при травме конечностей является так </w:t>
      </w:r>
      <w:proofErr w:type="gramStart"/>
      <w:r w:rsidRPr="00615E12">
        <w:rPr>
          <w:rFonts w:ascii="inherit" w:eastAsia="Times New Roman" w:hAnsi="inherit" w:cs="Arial"/>
          <w:color w:val="3B4256"/>
          <w:sz w:val="28"/>
          <w:szCs w:val="28"/>
        </w:rPr>
        <w:t>называемая</w:t>
      </w:r>
      <w:proofErr w:type="gramEnd"/>
      <w:r w:rsidRPr="00615E12">
        <w:rPr>
          <w:rFonts w:ascii="inherit" w:eastAsia="Times New Roman" w:hAnsi="inherit" w:cs="Arial"/>
          <w:color w:val="3B4256"/>
          <w:sz w:val="28"/>
          <w:szCs w:val="28"/>
        </w:rPr>
        <w:t xml:space="preserve"> </w:t>
      </w:r>
      <w:proofErr w:type="spellStart"/>
      <w:r w:rsidRPr="00615E12">
        <w:rPr>
          <w:rFonts w:ascii="inherit" w:eastAsia="Times New Roman" w:hAnsi="inherit" w:cs="Arial"/>
          <w:color w:val="3B4256"/>
          <w:sz w:val="28"/>
          <w:szCs w:val="28"/>
        </w:rPr>
        <w:t>аутоиммобилизация</w:t>
      </w:r>
      <w:proofErr w:type="spellEnd"/>
      <w:r w:rsidRPr="00615E12">
        <w:rPr>
          <w:rFonts w:ascii="inherit" w:eastAsia="Times New Roman" w:hAnsi="inherit" w:cs="Arial"/>
          <w:color w:val="3B4256"/>
          <w:sz w:val="28"/>
          <w:szCs w:val="28"/>
        </w:rPr>
        <w:t>. Для этого поврежденную ногу можно прибинтовать к здоровой ноге, проложив между ними мягкий материал. Поврежденную руку можно зафиксировать, прибинтовав к туловищу. На область предполагаемой травмы можно положить холод.</w:t>
      </w:r>
    </w:p>
    <w:p w:rsidR="0024682F" w:rsidRDefault="0024682F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Проблема межличностных отношений в группе сверстников всегда привлекала особое внимание отечественных педагогов и психологов. Особенно внимание возросло в условиях перехода </w:t>
      </w:r>
      <w:proofErr w:type="gramStart"/>
      <w:r>
        <w:rPr>
          <w:color w:val="000000"/>
          <w:sz w:val="27"/>
          <w:szCs w:val="27"/>
        </w:rPr>
        <w:t>ко</w:t>
      </w:r>
      <w:proofErr w:type="gramEnd"/>
      <w:r>
        <w:rPr>
          <w:color w:val="000000"/>
          <w:sz w:val="27"/>
          <w:szCs w:val="27"/>
        </w:rPr>
        <w:t xml:space="preserve"> всеобщему среднему образованию, к широкой практике работы классов с продленным днем. Сейчас, когда школа стала центром жизнедеятельности ребенка на протяжении основного периода становления его личности и возникла необходимость определить ту роль, которую играют отношения между сверстниками в формировании личности школьника на различных этапах его жизни.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Межличностные отношения со сверстниками начинают развиваться с момента включения ребенка в школьный коллектив. Поступление в школу и начальный период обучения вызывает перестройку всего образа жизнедеятельности ребенка и здесь наиболее значимым является период перехода ребенка в новую социальную систему отношений, именно этот период труден для детей младшего школьного возраста.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Актуальность выбранной темы заключается в том, что эффективность совместной деятельности людей во многом обусловливается уровнем их компетентности в сфере межличностных взаимодействий. Искусство общения и знание его психологических механизмов необходимы сегодня каждому как основа жизненного и профессионального успеха. Обучение межличностному взаимодействию и развитие коммуникативных качеств личности происходит, прежде всего, в школьные годы, поэтому одной из основных задач является обеспечение у детей формирования культуры мира и межличностных отношений.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результате исследований, которые были проведены отечественными психологами (Петровским А.В., 1987, Безродных Т.В., 2005, Попова-Денисова С.В., 2014, и др.) сложилось представление о характере и динамике развития межличностных отношений детей в процессе школьного обучения.</w:t>
      </w:r>
      <w:proofErr w:type="gramEnd"/>
      <w:r>
        <w:rPr>
          <w:color w:val="000000"/>
          <w:sz w:val="27"/>
          <w:szCs w:val="27"/>
        </w:rPr>
        <w:t xml:space="preserve"> Например, многомерность различных проявлений личности в совместной деятельности в полном объеме отображена в теории деятельности </w:t>
      </w:r>
      <w:proofErr w:type="spellStart"/>
      <w:r>
        <w:rPr>
          <w:color w:val="000000"/>
          <w:sz w:val="27"/>
          <w:szCs w:val="27"/>
        </w:rPr>
        <w:t>опосредствования</w:t>
      </w:r>
      <w:proofErr w:type="spellEnd"/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межличностных отношений А.В. </w:t>
      </w:r>
      <w:proofErr w:type="gramStart"/>
      <w:r>
        <w:rPr>
          <w:color w:val="000000"/>
          <w:sz w:val="27"/>
          <w:szCs w:val="27"/>
        </w:rPr>
        <w:t>Петровского</w:t>
      </w:r>
      <w:proofErr w:type="gramEnd"/>
      <w:r>
        <w:rPr>
          <w:color w:val="000000"/>
          <w:sz w:val="27"/>
          <w:szCs w:val="27"/>
        </w:rPr>
        <w:t xml:space="preserve"> (1987). Согласно этой теории, только совместная предметная деятельность детей порождает межличностные отношения учащихся, является средством, через которое только и могут быть преобразованы межличностные отношения и, именно процесс реализации межличностных отношений в ходе совместной деятельности представляет собой движущую силу развития и становления личности [2, 24, 27].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выполненных исследований показывает, что число работ, посвященных изучению специфики межличностных отношений в младшем школьном возрасте довольно велико [11, 18, 24, 33].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Отношения младших школьников </w:t>
      </w:r>
      <w:proofErr w:type="gramStart"/>
      <w:r>
        <w:rPr>
          <w:color w:val="000000"/>
          <w:sz w:val="27"/>
          <w:szCs w:val="27"/>
        </w:rPr>
        <w:t>характеризуются</w:t>
      </w:r>
      <w:proofErr w:type="gramEnd"/>
      <w:r>
        <w:rPr>
          <w:color w:val="000000"/>
          <w:sz w:val="27"/>
          <w:szCs w:val="27"/>
        </w:rPr>
        <w:t xml:space="preserve"> прежде всего узостью межличностных связей. Чаще всего это отношения между двумя детьми; группы либо вообще не возникают, либо появляются эпизодически. Взаимные </w:t>
      </w:r>
      <w:r>
        <w:rPr>
          <w:color w:val="000000"/>
          <w:sz w:val="27"/>
          <w:szCs w:val="27"/>
        </w:rPr>
        <w:lastRenderedPageBreak/>
        <w:t>предпочтения между мальчиками и девочками практически отсутствуют. Лидерство обычно носит одиночный и расширенный характер, причем каждая из подструктур имеет своих лидеров [10].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исследователи сходятся и в том, что у младших школьников преобладает эмоциональное отношение к товарищам. Основными мотивами межличностного выбора оказываются игровые, а также мотивы чисто внешнего плана. Мотивы деловых отношений носят главным образом формальный, а не содержательный характер. Отчетливо прослеживается и такая особенность межличностных отношений, как их недостаточная обобщенность и устойчивость [18, 24].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Межличностные отношения младших школьников изучаются представителями социально-гуманитарных наук: психологи, педагоги, социологи, воспитатели для того что бы прослеживать взаимоотношения между детьми в коллективе, проводить профилактические упражнения, которые позволяют избежать деструкции отношений в классе.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данной работы – изучить межличностные отношения между младшими школьниками.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работы определены следующие: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Изучить понятие межличностных отношений в отечественной и зарубежной литературе.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Проанализировать виды межличностных отношений.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Охарактеризовать межличностные отношения между младшими школьниками.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Описать методики диагностики межличностных отношений в младшем школьном возрасте.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Объект исследования - межличностные отношения.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 исследования - межличностные отношения младших школьников.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ТЕОРЕТИЧЕСКИЕ ОСНОВЫ ИЗУЧЕНИЯ МЕЖЛИЧНОСТНЫХ ОТНОШЕНИЙ МЛАДШИХ ШКОЛЬНИКОВ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 Понятие межличностные отношения в отечественной и зарубежной литературе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Философские и психолого-педагогические исследования, посвященные проблеме межличностных отношений, требуют теоретического уточнения такой категории как «межличностные отношения».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Сегодня рассматриваемое понятие трактуется в разных источниках по-разному. Так, «Краткий энциклопедический словарь по психологии и педагогике», «Словарь терминов по общей и социальной педагогике» и «Краткий психологический словарь» предлагают следующее определение: межличностные отношения – это субъективно переживаемые взаимосвязи между людьми, объективно проявляющиеся в характере и способах взаимных влияний, оказываемых людьми друг на друга в процессе совместной деятельности общения. Характер межличностных отношений во многом определяется индивидуально-типологическими особенностями участвующих в них людей, уровнем их культуры, мотивацией и т.д. Диапазон проявления межличностных отношений довольно широк, от сотрудничества и взаимопомощи до насильственных конфликтов. Актуальное состояние межличностных отношений является одним из социально-психологических факторов отношений. Напряженные, негативные взаимосвязи способствуют возникновению конфликтов. В то же время конфликты практически всегда ухудшают отношения между личностями, приводят к их деструкции. Существуют разнообразные виды межличностных отношений: деловые и личные, приятельские, супружеские и др. Проба и оценка взаимоотношений возникает на работе, в учебном коллективе, в быту [5, 6, 15].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межличностные отношения рассматриваются как система установок. В «Кратком психологическом словаре» и «Энциклопедическом словаре психологического лексикона» определяют межличностные отношения как систему установок, ориентаций, ожиданий, стереотипов и диспозиций, через которые люди воспринимают и оценивают друг друга. Эти диспозиции опосредствуются содержанием, целями, ценностями и организацией совместной деятельности и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выступают основой формирования социально-психологического климата в коллективе [15, 25].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межличностные отношения определяются как взаимная готовность субъектов к определенному типу взаимодействия. Готовность к взаимодействию сопровождается эмоциональным переживанием: положительным, индифферентным, отрицательным и может реализоваться в поведении субъектов в условиях совместной деятельности. Именно совместная деятельность раскрывает характер межличностных отношений. Данные связи характеризуются субъективными переживаниями и взаимосвязями, проявляются в способах влияния друг на друга, характере взаимоотношений в ходе совместной деятельности и общения. Играют роль также система стереотипов, установок, ориентаций и многого другого, через что люди оценивают и воспринимают друг друга [14, 17].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структуре взаимоотношений выделяют три компонента: когнитивный, эмоциональный, поведенческий.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Когнитивный компонент межличностных отношений включает в себя все психические процессы: ощущения, восприятие, представление, память, мышление, воображение. Взаимодействующий с другими людьми человек с помощью этих процессов познает индивидуально-психологические особенности партнеров по совместной деятельности. Под влиянием особенностей взаимных восприятий складываются и взаимопонимание, и взаимоотношения. Наиболее существенными характеристиками взаимопонимания являются его адекватность и идентификация.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Эмоциональный компонент взаимоотношений выражает положительные или отрицательные переживания, возникающие у человека под влиянием индивидуально-психологических особенностей других людей. Это могут быть симпатии или антипатии, удовлетворенность собой, партнером, работой и т.д.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Эмоциональная идентификация проявляется в отождествлении двух субъектов друг с другом и сопровождается симпатией - эмоциональным откликом на переживания другого, сопереживанием и сочувствием.</w:t>
      </w:r>
      <w:proofErr w:type="gramEnd"/>
      <w:r>
        <w:rPr>
          <w:color w:val="000000"/>
          <w:sz w:val="27"/>
          <w:szCs w:val="27"/>
        </w:rPr>
        <w:t xml:space="preserve"> Эмоциональный компонент выполняет основную регулирующую функцию при неофициальных взаимоотношениях.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Ведущую роль в регулировании взаимоотношений играет поведенческий компонент. Он включает невербальные средства общения и действия, выражающие отношения данного человека к другим людям, к группе в целом [7,11].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Достаточно полно и глубоко понятия «отношение» и «межличностные отношения» изучаются в отечественной психологической школе (Н.Н. Обозов (1979), Л.С. </w:t>
      </w:r>
      <w:proofErr w:type="spellStart"/>
      <w:r>
        <w:rPr>
          <w:color w:val="000000"/>
          <w:sz w:val="27"/>
          <w:szCs w:val="27"/>
        </w:rPr>
        <w:t>Выготский</w:t>
      </w:r>
      <w:proofErr w:type="spellEnd"/>
      <w:r>
        <w:rPr>
          <w:color w:val="000000"/>
          <w:sz w:val="27"/>
          <w:szCs w:val="27"/>
        </w:rPr>
        <w:t xml:space="preserve"> (1982), В.Н. Мясищев (1995), Г.М. Андреева (2007) и др.).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Н.Н. Обозов (1979) под межличностными отношениями понимал взаимную готовность личности к определенному типу взаимодействия, что сопровождается различной окраски эмоциональными переживаниями, наличием или отсутствием взаимопонимания, склонностью к содействию или бездействию.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он рассматривал проблему модальности, широты, направленности межличностных отношений и оценивал их как положительные, отрицательные или индифферентные [13, 23].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Другой исследователь А.В. Петровский (1987) занимался вопросом 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опосредования</w:t>
      </w:r>
      <w:proofErr w:type="spellEnd"/>
      <w:r>
        <w:rPr>
          <w:color w:val="000000"/>
          <w:sz w:val="27"/>
          <w:szCs w:val="27"/>
        </w:rPr>
        <w:t xml:space="preserve"> межличностных отношений, закономерностями их развития, механизмами их превращения в личностные свойства. Межличностные отношения появляются и развиваются в совместной деятельности, также совместная деятельность является средством преобразования межличностных отношений. Межличностные отношения определяют и стратегии взаимодействия людей [27].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Особенно можно выделить взгляды В.Н. Мясищева (1995), который говорил о том, что отношения личности к другим людям, - это в сущности взаимоотношения, потому как люди, участвуя в совместной деятельности, определенным образом взаимодействуют друг с другом и относятся друг к другу. Объектом межличностных отношений является другая личность. Межличностные отношения имеют определенную взаимную направленность, т.к. человек опирается свою систему стереотипов, ориентаций, ожиданий, установок, через призму которых люди оценивают и воспринимают друг друга [22].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Г.М. Андреева (2007) говорит о том, что межличностные и общественные отношения не тождественны друг другу, т.к. межличностные отношения возникают внутри каждого вида общественных отношений. Общественные отношения – это процесс, детерминированный социальной деятельностью. Если взаимодействие считать процессом, то отношения являются результатом взаимосвязи участвующих субъектов [1].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зарубежной психологии вопросы межличностных отношений изучаются через групповые феномены и модели коммуникаций. Так в работах Г. </w:t>
      </w:r>
      <w:proofErr w:type="spellStart"/>
      <w:r>
        <w:rPr>
          <w:color w:val="000000"/>
          <w:sz w:val="27"/>
          <w:szCs w:val="27"/>
        </w:rPr>
        <w:t>Келли</w:t>
      </w:r>
      <w:proofErr w:type="spellEnd"/>
      <w:r>
        <w:rPr>
          <w:color w:val="000000"/>
          <w:sz w:val="27"/>
          <w:szCs w:val="27"/>
        </w:rPr>
        <w:t xml:space="preserve"> (1984)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межличностные отношения рассматриваются через призму множества переменных, факторов, которые оказывают на них влияние. В данном подходе уделяется фактору «взаимного обмена вознаграждения и наказания» в контексте взаимодействия (интеракции). Ученые говорят о том, что всякое межличностное отношение – это взаимодействие [28].</w:t>
      </w:r>
    </w:p>
    <w:p w:rsidR="00216F53" w:rsidRDefault="00216F53" w:rsidP="00216F5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межличностные отношения – эмоциональное восприятие человеком окружающих его людей, возникающее в процессе совместной деятельности. Отношения бесконечно разнообразны. Их осознание рождает у человека соответствующие эмоции и чувства. В строении отношений выделяют эмоциональный, когнитивный и поведенческий компоненты. Можно сказать, что система отношений человека к самому себе и к окружающему миру является специфической характеристикой личности. Отношение человека к человеку можно обозначить как положительное, отрицательное, безразличное, противоречивое, неустойчивое, изменчивое. Межличностные отношения являются </w:t>
      </w:r>
      <w:proofErr w:type="spellStart"/>
      <w:r>
        <w:rPr>
          <w:color w:val="000000"/>
          <w:sz w:val="27"/>
          <w:szCs w:val="27"/>
        </w:rPr>
        <w:t>системообразующим</w:t>
      </w:r>
      <w:proofErr w:type="spellEnd"/>
      <w:r>
        <w:rPr>
          <w:color w:val="000000"/>
          <w:sz w:val="27"/>
          <w:szCs w:val="27"/>
        </w:rPr>
        <w:t xml:space="preserve"> фактором целостности группы. Важнейшими характеристиками межличностных отношений являются эмоциональная стабильность, лояльность, </w:t>
      </w:r>
      <w:proofErr w:type="spellStart"/>
      <w:r>
        <w:rPr>
          <w:color w:val="000000"/>
          <w:sz w:val="27"/>
          <w:szCs w:val="27"/>
        </w:rPr>
        <w:t>перцептивность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эмпатийность</w:t>
      </w:r>
      <w:proofErr w:type="spellEnd"/>
      <w:r>
        <w:rPr>
          <w:color w:val="000000"/>
          <w:sz w:val="27"/>
          <w:szCs w:val="27"/>
        </w:rPr>
        <w:t>, которые обеспечивают положительный морально-психологический климат в группе.</w:t>
      </w: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p w:rsidR="00216F53" w:rsidRDefault="00216F53" w:rsidP="00216F53">
      <w:pPr>
        <w:jc w:val="both"/>
      </w:pPr>
    </w:p>
    <w:sectPr w:rsidR="00216F53" w:rsidSect="00DC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72E"/>
    <w:multiLevelType w:val="multilevel"/>
    <w:tmpl w:val="2E60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5E12"/>
    <w:rsid w:val="00216F53"/>
    <w:rsid w:val="0024682F"/>
    <w:rsid w:val="00615E12"/>
    <w:rsid w:val="00DC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C5"/>
  </w:style>
  <w:style w:type="paragraph" w:styleId="3">
    <w:name w:val="heading 3"/>
    <w:basedOn w:val="a"/>
    <w:link w:val="30"/>
    <w:uiPriority w:val="9"/>
    <w:qFormat/>
    <w:rsid w:val="00615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E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1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2015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4</cp:revision>
  <cp:lastPrinted>2023-10-17T00:38:00Z</cp:lastPrinted>
  <dcterms:created xsi:type="dcterms:W3CDTF">2023-10-17T00:32:00Z</dcterms:created>
  <dcterms:modified xsi:type="dcterms:W3CDTF">2025-01-08T11:10:00Z</dcterms:modified>
</cp:coreProperties>
</file>