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F944" w14:textId="77777777" w:rsidR="00AB428F" w:rsidRPr="00AB428F" w:rsidRDefault="00AB428F" w:rsidP="00AB428F">
      <w:pPr>
        <w:pStyle w:val="a3"/>
        <w:shd w:val="clear" w:color="auto" w:fill="FFFFFF"/>
        <w:spacing w:before="0" w:beforeAutospacing="0"/>
        <w:jc w:val="center"/>
        <w:rPr>
          <w:color w:val="000000"/>
          <w:sz w:val="22"/>
          <w:szCs w:val="22"/>
        </w:rPr>
      </w:pPr>
      <w:r w:rsidRPr="00AB428F">
        <w:rPr>
          <w:rStyle w:val="a4"/>
          <w:color w:val="000000"/>
          <w:sz w:val="22"/>
          <w:szCs w:val="22"/>
        </w:rPr>
        <w:t>Дидактическая игра как средство всестороннего развития детей дошкольного возраста</w:t>
      </w:r>
    </w:p>
    <w:p w14:paraId="28536EAF" w14:textId="392DF149" w:rsidR="00AB428F" w:rsidRPr="00AB428F" w:rsidRDefault="00AB428F" w:rsidP="00AB428F">
      <w:pPr>
        <w:pStyle w:val="a3"/>
        <w:shd w:val="clear" w:color="auto" w:fill="FFFFFF"/>
        <w:spacing w:before="0" w:beforeAutospacing="0"/>
        <w:jc w:val="center"/>
        <w:rPr>
          <w:color w:val="000000"/>
          <w:sz w:val="22"/>
          <w:szCs w:val="22"/>
        </w:rPr>
      </w:pPr>
      <w:r w:rsidRPr="00AB428F">
        <w:rPr>
          <w:rStyle w:val="a4"/>
          <w:color w:val="000000"/>
          <w:sz w:val="22"/>
          <w:szCs w:val="22"/>
        </w:rPr>
        <w:t xml:space="preserve">Автор: </w:t>
      </w:r>
      <w:r w:rsidRPr="00AB428F">
        <w:rPr>
          <w:rStyle w:val="a4"/>
          <w:color w:val="000000"/>
          <w:sz w:val="22"/>
          <w:szCs w:val="22"/>
        </w:rPr>
        <w:t>Бирюкова Ольга Александровна</w:t>
      </w:r>
    </w:p>
    <w:p w14:paraId="23CA0645" w14:textId="4610E339" w:rsidR="00AB428F" w:rsidRPr="00AB428F" w:rsidRDefault="00AB428F" w:rsidP="00AB428F">
      <w:pPr>
        <w:pStyle w:val="a3"/>
        <w:shd w:val="clear" w:color="auto" w:fill="FFFFFF"/>
        <w:spacing w:before="0" w:beforeAutospacing="0"/>
        <w:jc w:val="center"/>
        <w:rPr>
          <w:color w:val="000000"/>
          <w:sz w:val="22"/>
          <w:szCs w:val="22"/>
        </w:rPr>
      </w:pPr>
      <w:r w:rsidRPr="00AB428F">
        <w:rPr>
          <w:rStyle w:val="a4"/>
          <w:color w:val="000000"/>
          <w:sz w:val="22"/>
          <w:szCs w:val="22"/>
        </w:rPr>
        <w:t>ГКДОУ «Детский сад № 163» г. Мариуполь ДНР</w:t>
      </w:r>
    </w:p>
    <w:p w14:paraId="185F3E9D"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 </w:t>
      </w:r>
    </w:p>
    <w:p w14:paraId="18F1D3B2"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 xml:space="preserve">Традиция широкого использования дидактических игр в целях воспитания и обучения детей, сложившаяся в народной педагогике, получила своё развитие в трудах учёных и в практической деятельности многих педагогов. По существу, в каждой педагогической системе дошкольного воспитания дидактические игры занимали и занимают особое место. Автор одной из первых педагогических систем дошкольного воспитания Фридрих </w:t>
      </w:r>
      <w:proofErr w:type="spellStart"/>
      <w:r w:rsidRPr="00AB428F">
        <w:rPr>
          <w:color w:val="000000"/>
          <w:sz w:val="22"/>
          <w:szCs w:val="22"/>
        </w:rPr>
        <w:t>Фребель</w:t>
      </w:r>
      <w:proofErr w:type="spellEnd"/>
      <w:r w:rsidRPr="00AB428F">
        <w:rPr>
          <w:color w:val="000000"/>
          <w:sz w:val="22"/>
          <w:szCs w:val="22"/>
        </w:rPr>
        <w:t xml:space="preserve"> был убеждён, что задача первоначального образования состоит не в учении в обыкновенном смысле этого слова, а в организации игры. Оставаясь игрой, она должна быть, пронизана уроком.</w:t>
      </w:r>
    </w:p>
    <w:p w14:paraId="10531228"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 xml:space="preserve">Ф. </w:t>
      </w:r>
      <w:proofErr w:type="spellStart"/>
      <w:r w:rsidRPr="00AB428F">
        <w:rPr>
          <w:color w:val="000000"/>
          <w:sz w:val="22"/>
          <w:szCs w:val="22"/>
        </w:rPr>
        <w:t>Фребель</w:t>
      </w:r>
      <w:proofErr w:type="spellEnd"/>
      <w:r w:rsidRPr="00AB428F">
        <w:rPr>
          <w:color w:val="000000"/>
          <w:sz w:val="22"/>
          <w:szCs w:val="22"/>
        </w:rPr>
        <w:t xml:space="preserve"> разработал систему дидактических игр, которая представляет собой основу воспитательно-образовательной работы с детьми в детском саду. В эту систему вошли дидактические игры с разными игрушками, материалами (мячом, кубиками, шарами, лучинами и пр., расположенные строго последовательно по принципу возрастающей сложности обучающих задач и игровых действий. Обязательным элементом большинства дидактических игр были стихи, песни, рифмованные присказки, написанные Ф. </w:t>
      </w:r>
      <w:proofErr w:type="spellStart"/>
      <w:r w:rsidRPr="00AB428F">
        <w:rPr>
          <w:color w:val="000000"/>
          <w:sz w:val="22"/>
          <w:szCs w:val="22"/>
        </w:rPr>
        <w:t>Фребелем</w:t>
      </w:r>
      <w:proofErr w:type="spellEnd"/>
      <w:r w:rsidRPr="00AB428F">
        <w:rPr>
          <w:color w:val="000000"/>
          <w:sz w:val="22"/>
          <w:szCs w:val="22"/>
        </w:rPr>
        <w:t xml:space="preserve"> и его учениками с целью усиления обучающего воздействия игр.</w:t>
      </w:r>
    </w:p>
    <w:p w14:paraId="5DEC4EBD"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 xml:space="preserve">Сам Ф. </w:t>
      </w:r>
      <w:proofErr w:type="spellStart"/>
      <w:r w:rsidRPr="00AB428F">
        <w:rPr>
          <w:color w:val="000000"/>
          <w:sz w:val="22"/>
          <w:szCs w:val="22"/>
        </w:rPr>
        <w:t>Фребель</w:t>
      </w:r>
      <w:proofErr w:type="spellEnd"/>
      <w:r w:rsidRPr="00AB428F">
        <w:rPr>
          <w:color w:val="000000"/>
          <w:sz w:val="22"/>
          <w:szCs w:val="22"/>
        </w:rPr>
        <w:t xml:space="preserve">, его ученики и последователи сначала в Германии, а затем и в других странах высоко оценивали предложенную им систему дидактических игр. Но жёсткая регламентированность деятельности ребёнка, усвоение знаний в ущерб занимательности; методика проведения игр, основанная на подражании детей действием, словам садовницы – всё это вызвало критические замечания известных педагогов, познакомившихся с работой </w:t>
      </w:r>
      <w:proofErr w:type="spellStart"/>
      <w:r w:rsidRPr="00AB428F">
        <w:rPr>
          <w:color w:val="000000"/>
          <w:sz w:val="22"/>
          <w:szCs w:val="22"/>
        </w:rPr>
        <w:t>фребельских</w:t>
      </w:r>
      <w:proofErr w:type="spellEnd"/>
      <w:r w:rsidRPr="00AB428F">
        <w:rPr>
          <w:color w:val="000000"/>
          <w:sz w:val="22"/>
          <w:szCs w:val="22"/>
        </w:rPr>
        <w:t xml:space="preserve"> детских садов (К.Д. Ушинский, П.Ф. Лесгафт, Л.Н. Толстой, Е.И. Тихеева).</w:t>
      </w:r>
    </w:p>
    <w:p w14:paraId="4D958A11"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Неоднозначную оценку получила и другая всемирно известная система дидактических игр, автором которой является Мария Монтессори. По определению места игры в образовательном процессе детского сада М. Монтессори близка к позиции Ф. </w:t>
      </w:r>
      <w:proofErr w:type="spellStart"/>
      <w:r w:rsidRPr="00AB428F">
        <w:rPr>
          <w:color w:val="000000"/>
          <w:sz w:val="22"/>
          <w:szCs w:val="22"/>
        </w:rPr>
        <w:t>Фребеля</w:t>
      </w:r>
      <w:proofErr w:type="spellEnd"/>
      <w:r w:rsidRPr="00AB428F">
        <w:rPr>
          <w:color w:val="000000"/>
          <w:sz w:val="22"/>
          <w:szCs w:val="22"/>
        </w:rPr>
        <w:t>: игра должна быть обучающей, иначе это «пустая игра», не оказывающая влияния на развитие ребёнка. Для обучающих игр-занятий она создала интересные дидактические материалы для сенсорного воспитания. Последнее, по мнению Монтессори, составляет основу обучения ребёнка дошкольного и младшего школьного и возраста. Дидактические материалы были устроены так, что ребёнок мог самостоятельно обнаружить и исправить свои ошибки, развивая при этом волю и терпение, наблюдательность и самодисциплину, приобретая знания и, самое главное, упражняя свою активность.</w:t>
      </w:r>
    </w:p>
    <w:p w14:paraId="7CDE8D1B"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Е.И. Тихеева, автор одной из первых отечественных педагогических систем дошкольного воспитания, заявила о новом подходе к дидактическим играм. По мнению Е.И. Тихеевой: «Они являются лишь одним из компонентов воспитательно-образовательной работы с детьми». Эффективность дидактических игр в воспитании и обучении детей Тихеева напрямую ставила в зависимость от того, насколько они созвучны интересам ребёнка, доставляют ему радость, позволяют проявить свою активность, самостоятельность.</w:t>
      </w:r>
    </w:p>
    <w:p w14:paraId="00D84A56"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 xml:space="preserve">Обучающие задачи в предлагаемых Е.И. Тихеевой играх предусматривают формирование мыслительных операций (сравнение, классификация, обобщение, совершенствование речи (обогащение словаря, описание предметов, составление задач, развитие умения ориентироваться в расстоянии, времени, пространстве. Решение этих и ряда других задач (развитие памяти, внимания, коммуникативных умений) потребовало изменения содержания игр, расширения арсенала дидактических материалов. Содержанием дидактических игр стала окружающая жизнь со всем богатством мира природы, социальных связей, рукотворных предметов. Е.И. Тихеева </w:t>
      </w:r>
      <w:r w:rsidRPr="00AB428F">
        <w:rPr>
          <w:color w:val="000000"/>
          <w:sz w:val="22"/>
          <w:szCs w:val="22"/>
        </w:rPr>
        <w:lastRenderedPageBreak/>
        <w:t>разработала дидактические материалы, настольно-печатные игры. Это дидактическая кукла с комплектом сезонной одежды и предметами быта (мебель, посуда и т.д., настольно-печатные игры, устроенные по принципу парных картинок, геометрической мозаики.</w:t>
      </w:r>
    </w:p>
    <w:p w14:paraId="04A86CBC"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 xml:space="preserve">В советской педагогике система дидактических игр была создана в 60-е гг. в связи с разработкой теории сенсорного воспитания. Её авторами являются известные педагоги и </w:t>
      </w:r>
      <w:proofErr w:type="gramStart"/>
      <w:r w:rsidRPr="00AB428F">
        <w:rPr>
          <w:color w:val="000000"/>
          <w:sz w:val="22"/>
          <w:szCs w:val="22"/>
        </w:rPr>
        <w:t>психологи :</w:t>
      </w:r>
      <w:proofErr w:type="gramEnd"/>
      <w:r w:rsidRPr="00AB428F">
        <w:rPr>
          <w:color w:val="000000"/>
          <w:sz w:val="22"/>
          <w:szCs w:val="22"/>
        </w:rPr>
        <w:t xml:space="preserve"> Л.С. Венгер, А.П. Усова, В.Н. Аванесова и др.</w:t>
      </w:r>
    </w:p>
    <w:p w14:paraId="4C601135"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 xml:space="preserve">В последнее время поиски учёных (З.М. </w:t>
      </w:r>
      <w:proofErr w:type="spellStart"/>
      <w:r w:rsidRPr="00AB428F">
        <w:rPr>
          <w:color w:val="000000"/>
          <w:sz w:val="22"/>
          <w:szCs w:val="22"/>
        </w:rPr>
        <w:t>Багуславская</w:t>
      </w:r>
      <w:proofErr w:type="spellEnd"/>
      <w:r w:rsidRPr="00AB428F">
        <w:rPr>
          <w:color w:val="000000"/>
          <w:sz w:val="22"/>
          <w:szCs w:val="22"/>
        </w:rPr>
        <w:t xml:space="preserve">, О.М. Дьяченко, Н. Е. </w:t>
      </w:r>
      <w:proofErr w:type="spellStart"/>
      <w:r w:rsidRPr="00AB428F">
        <w:rPr>
          <w:color w:val="000000"/>
          <w:sz w:val="22"/>
          <w:szCs w:val="22"/>
        </w:rPr>
        <w:t>Веракса</w:t>
      </w:r>
      <w:proofErr w:type="spellEnd"/>
      <w:r w:rsidRPr="00AB428F">
        <w:rPr>
          <w:color w:val="000000"/>
          <w:sz w:val="22"/>
          <w:szCs w:val="22"/>
        </w:rPr>
        <w:t>, Е.О. Смирнова и др.) идут в направлении создания серии игр для полноценного развития детского интеллекта, которые характеризуются гибкостью, инициативностью мыслительных процессов, переносам сформированных умственных действий на новое содержание. В таких играх чаще нет фиксированных правил, напротив, дети ставятся перед необходимостью выбора способов решения задачи. Авторы чаще называют предлагаемые игры развивающими, а не традиционно-дидактическими.</w:t>
      </w:r>
    </w:p>
    <w:p w14:paraId="2A13C611"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14:paraId="53A23119"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 xml:space="preserve">Дидактическая игра как игровой метод обучения рассматривается в двух видах: игры – занятия и дидактические или </w:t>
      </w:r>
      <w:proofErr w:type="spellStart"/>
      <w:r w:rsidRPr="00AB428F">
        <w:rPr>
          <w:color w:val="000000"/>
          <w:sz w:val="22"/>
          <w:szCs w:val="22"/>
        </w:rPr>
        <w:t>автодидактические</w:t>
      </w:r>
      <w:proofErr w:type="spellEnd"/>
      <w:r w:rsidRPr="00AB428F">
        <w:rPr>
          <w:color w:val="000000"/>
          <w:sz w:val="22"/>
          <w:szCs w:val="22"/>
        </w:rPr>
        <w:t>,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объяснениями, показом.</w:t>
      </w:r>
    </w:p>
    <w:p w14:paraId="10426B65"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С помощью игр-занятий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творческие игры.</w:t>
      </w:r>
    </w:p>
    <w:p w14:paraId="5F1EB6F7"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Дидактическая игра используется при обучении детей математике, родному языку, ознакомлению с природой и окружающим миром, в развитии сенсорной культуры.</w:t>
      </w:r>
    </w:p>
    <w:p w14:paraId="09607804"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Дидактическая игра как самостоятельная игровая деятельность основана на осознании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ее правила ими усвоены. Как долго может интересовать ребенка игра, если ее правила и содержание хорошо ему известны? Дети любят игры, хорошо знакомые, с удовольствием играют в них. Подтверждением этому могут служить народные игры, правила которых детям известны: "Краски", "Где мы были, мы не скажем, а что делали, покажем", "Наоборот" и др. В каждой такой игре заложен интерес к игровым действиям. Например, в игре "Краски" нужно выбрать какой-либо цвет. Дети обычно выбирают сказочные и любимые цвета: золотой, серебряный. Выбрав цвет, ребенок подходит к водящему и на ухо шепчет ему название краски. "Скачи по дорожке на одной ножке" - говорит водящий тому, кто назвал краску, которой нет среди играющих. Сколько здесь интересных для детей игровых действий! Поэтому дети всегда играют в такие игры.</w:t>
      </w:r>
    </w:p>
    <w:p w14:paraId="51A58791"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 xml:space="preserve">Дидактические игры, особенно в младших возрастных группах, рассматриваются в дошкольной педагогике как метод обучения детей сюжетно – ролевым играм: умение взять на себя определённую роль, выполнить правила игры, развернуть её сюжет. Например, в дидактической игре "Уложи куклу спать" воспитатель учит детей младшей группы последовательности действий в процессе раздевания куклы – аккуратно складывать одежду на стоящий стул, заботливо относиться к кукле, укладывать её спать, петь колыбельные песни. Согласно правилам игры, дети </w:t>
      </w:r>
      <w:r w:rsidRPr="00AB428F">
        <w:rPr>
          <w:color w:val="000000"/>
          <w:sz w:val="22"/>
          <w:szCs w:val="22"/>
        </w:rPr>
        <w:lastRenderedPageBreak/>
        <w:t>должны отобрать из лежащих предметов только те, которые нужны для сна. Таких игр в младших группах проводится несколько: "День Рождения куклы Кати", "Оденем Катю на прогулку", "Катя обедает", "Купание Кати". Игры с куклами являются эффективным методом обучения детей самостоятельным творческим сюжетно – ролевым играм.</w:t>
      </w:r>
    </w:p>
    <w:p w14:paraId="564EAD27"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Дидактические игры имеют большое значение для обогащения творческих игр и более старших детей. Такие игры, как "Умные машины", "Молочная ферма", "Кому, что нужно для работы", не могут оставить ребят равнодушными, у них появляется желание играть в строителей, хлеборобов, доярок.</w:t>
      </w:r>
    </w:p>
    <w:p w14:paraId="23558517"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Дидактическая игра выступает и как средство всестороннего воспитания личности ребёнка. Умственное воспитание. 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профессии, трудовой деятельности.</w:t>
      </w:r>
    </w:p>
    <w:p w14:paraId="22DF879E"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Знания об окружающей жизни дают детям по определённой системе. Так, ознакомление детей с трудом проходит в такой последовательности: детей сначала знакомят с содержанием определённого вида труда, затем- с машинами, помогающими людям в их труде, облегчающими труд, с этапом производства при создании необходимых предметов, продуктов, после чего раскрывают перед детьми значение любого вида труда.</w:t>
      </w:r>
    </w:p>
    <w:p w14:paraId="74627E14"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14:paraId="018BC2A0"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Дидактические игры развивают сенсорные способности детей. Процессы ощущения и восприятия лежат в основе познания ребёнком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14:paraId="69B62341"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w:t>
      </w:r>
    </w:p>
    <w:p w14:paraId="0B73581F"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В процессе игр развитие мышления и речи осуществляется в неразрывной связи. В игре "Угадай, что мы задумали" необходимо уметь ставить вопросы, на которые дети отвечают только двумя словами "да" или "нет".</w:t>
      </w:r>
    </w:p>
    <w:p w14:paraId="63086497"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Нравственное воспитание. У дошкольников формируется нравственное представление о бережном отношении к окружающим предметам, игрушкам как продуктам труда взрослых, о нормах поведения, о взаимоотношении со сверстниками и взрослыми, о положительных и отрицательных качествах личности. В воспитании нравственных качеств личности ребёнка особая роль принадлежит содержанию и правилам игры. В работе с детьми младшего возраста основным содержанием дидактических игр является усвоение детьми культурно- гигиенических навыков.</w:t>
      </w:r>
    </w:p>
    <w:p w14:paraId="5407F20F"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Использование дидактических игр в работе с детьми более старшего возраста решает несколько иные задачи – воспитание нравственных чувств и отношений.</w:t>
      </w:r>
    </w:p>
    <w:p w14:paraId="4FDE174B"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 xml:space="preserve">Трудовое воспитание. Многие дидактические игры формируют у детей уважение к трудящемуся человеку, вызывают интерес к труду взрослых, желание самим трудиться. Например, в игре "Кто построил этот дом" дети узнают о том, </w:t>
      </w:r>
      <w:proofErr w:type="gramStart"/>
      <w:r w:rsidRPr="00AB428F">
        <w:rPr>
          <w:color w:val="000000"/>
          <w:sz w:val="22"/>
          <w:szCs w:val="22"/>
        </w:rPr>
        <w:t>что прежде чем</w:t>
      </w:r>
      <w:proofErr w:type="gramEnd"/>
      <w:r w:rsidRPr="00AB428F">
        <w:rPr>
          <w:color w:val="000000"/>
          <w:sz w:val="22"/>
          <w:szCs w:val="22"/>
        </w:rPr>
        <w:t xml:space="preserve"> построить дом архитекторы работают над чертежом.</w:t>
      </w:r>
    </w:p>
    <w:p w14:paraId="16307D07"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Некоторые навыки труда дети приобретают при изготовлении материала для дидактических игр.</w:t>
      </w:r>
    </w:p>
    <w:p w14:paraId="5D3934C8"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lastRenderedPageBreak/>
        <w:t>Эстетическое воспитание. 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оформленными. Такие игрушки привлекают внимание, вызывают желание играть с ними.</w:t>
      </w:r>
    </w:p>
    <w:p w14:paraId="76AAC22E"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Физическое воспитание. Игра создаёт положительный эмоциональный подъём, вызывает хорошее самочувствие, и вместе с тем требует определённого напряжения нервной системы. Особенно важны игры с дидактическими игрушками, где развивается и укрепляется мелкая мускулатура рук, а это сказывается на умственном развитии, на подготовке руки к письму, к изобразительной деятельности, т.е. к обучению в школе.</w:t>
      </w:r>
    </w:p>
    <w:p w14:paraId="0FE863A3"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Основные виды игр. </w:t>
      </w:r>
    </w:p>
    <w:p w14:paraId="614320AE"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14:paraId="6749A374"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Игры с предметами. </w:t>
      </w:r>
    </w:p>
    <w:p w14:paraId="0F1076BB"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w:t>
      </w:r>
    </w:p>
    <w:p w14:paraId="05A79265"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w:t>
      </w:r>
    </w:p>
    <w:p w14:paraId="08A7D17C"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В средней группе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соответствующего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14:paraId="291C3CA4"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упражнять детей в решении определенных дидактических задач, например, отбирать все игрушки, сделанные из дерева (металла, пластмассы, керамики), или игрушки, необходимые для различных творческих игр: для игры в семью, строителей и др. Используя дидактические игры с подобным содержанием, воспитателю удается вызвать интерес к самостоятельной игре, подсказать им замысел игр с помощью отобранных игрушек.</w:t>
      </w:r>
    </w:p>
    <w:p w14:paraId="3B4F3B11"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"Собери букет из осенних листьев", и др. Воспитатель организует их во время прогулки, непосредственно соприкасаясь с природой.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14:paraId="6999CCB2"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К играм с предметами относятся сюжетно-дидактические игры и игры-инсценировки. В сюжетно-дидактической игре дети выполняют определенные роли, продавца, покупателя в играх типа "Магазин", пекарей в играх "Пекарня" и др. Игры-инсценировки помогают уточнить представления о различных бытовых ситуациях, литературных произведениях "Путешествие в страну сказок", о нормах поведения "Что такое хорошо и что такое плохо?".</w:t>
      </w:r>
    </w:p>
    <w:p w14:paraId="4BB3CF39"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lastRenderedPageBreak/>
        <w:t>Руководство дидактическими играми. </w:t>
      </w:r>
    </w:p>
    <w:p w14:paraId="4C2188DC"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Успешное руководство дидактическими играми прежде всего предусматривает отбор и продумывание их программного содержания, чёткое определение задач, определение места и роли в целостном воспитательном процессе, взаимодействие с другими играми и формами обучения. Оно должно быть направлено на развитие и поощрение познавательной активности, самостоятельности и инициативы детей, применение ими разных способов решения игровых задач, должно обеспечивать доброжелательные отношения между участниками, готовность прийти на помощь товарищам.</w:t>
      </w:r>
    </w:p>
    <w:p w14:paraId="3D8C40E1"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Маленькие дети в процессе игр с игрушками, предметами, материалами должны иметь возможность постучать, переставить, переложить их, разобрать на составляющие части (разборные игрушки), вновь составить. Но поскольку они могут многократно повторять одни и те же действия, воспитателю необходимо постепенно переводить игру детей на более высокую ступень.</w:t>
      </w:r>
    </w:p>
    <w:p w14:paraId="48A1D33A"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Например, дидактическая задача "научить детей различать кольца по величине" реализуется через игровое задание "собери башенку правильно". У детей возникает желание узнать, как правильно. Показ способа действий содержит в себе одновременно развитие игрового действия и новое игровое правило. Выбирая колечко за колечком и надевая на стержень, воспитатель даёт наглядный образец игрового действия. Он проводит рукой по надетым колечкам и обращает внимание детей на то, что башенка становится красивой, ровной, что она собрана правильно. Тем самым педагог наглядно показывает новое игровое действие - проверить правильность собирания башенки - предлагает детям самим это сделать.</w:t>
      </w:r>
    </w:p>
    <w:p w14:paraId="03312999"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Развитие интереса к дидактическим играм, формирование игровой деятельности у более старших детей (4-6лет) достигается тем, что воспитатель ставит перед ними усложняющиеся задачи, не спешит подсказывать игровые действия. Игровая деятельность дошкольников становится более осознанной, она в большей мере направлена на достижение результата, а не на сам процесс. Но и для старших дошкольников руководство игрой должно быть таким, чтобы у детей сохранялось соответствующее эмоциональное настроение, непринуждённость, чтобы они переживали радость от участия в ней и чувство удовлетворения от решения поставленных задач.</w:t>
      </w:r>
    </w:p>
    <w:p w14:paraId="101577AD"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 xml:space="preserve">Воспитатель намечает последовательность игр, усложняющихся по содержанию, </w:t>
      </w:r>
      <w:proofErr w:type="spellStart"/>
      <w:r w:rsidRPr="00AB428F">
        <w:rPr>
          <w:color w:val="000000"/>
          <w:sz w:val="22"/>
          <w:szCs w:val="22"/>
        </w:rPr>
        <w:t>дид</w:t>
      </w:r>
      <w:proofErr w:type="spellEnd"/>
      <w:r w:rsidRPr="00AB428F">
        <w:rPr>
          <w:color w:val="000000"/>
          <w:sz w:val="22"/>
          <w:szCs w:val="22"/>
        </w:rPr>
        <w:t>-им задачам, игровым действиям и правилам. Отдельные изолированные игры могут быть очень интересными, но, используя их вне системы, нельзя достигнуть общего обучающего и развивающего результата. Поэтому следует чётко определять взаимодействие обучения на занятиях и в дидактической игре.</w:t>
      </w:r>
    </w:p>
    <w:p w14:paraId="229CD7F5"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Для детей раннего возраста дидактическая игра является наиболее подходящей формой обучения. Однако уже на втором, а особенно на третьем году жизни малышей привлекают многие предметы и явления окружающей действительности, происходит интенсивное усвоение родного языка. Удовлетворение познавательных интересов детей третьего года жизни, развитие их речи требуют сочетание дидактическими играми с целенаправленным обучением на занятиях, осуществляемым в соответствии с определённой программой знаний, умений, навыков. На занятиях более успешно, чем в игре формируются и способы учения: произвольное внимание, умение наблюдать, смотреть и видеть, слушать и слышать указания воспитателя и выполнять их.</w:t>
      </w:r>
    </w:p>
    <w:p w14:paraId="76158DA5"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Следует учитывать, что в дидактической игре необходимо правильное сочетание наглядности, слова воспитателя и действий самих детей с игрушками, игровыми пособиями, предметами и т.д. К наглядности относятся:</w:t>
      </w:r>
    </w:p>
    <w:p w14:paraId="33E7E343"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1) предметы, которыми играют дети и которые составляют материальный центр игры;</w:t>
      </w:r>
    </w:p>
    <w:p w14:paraId="62063F9A"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2) картинки, изображающие предметы и действия с ними, отчётливо выделяющие назначение, основные признаки предметов, свойства материалов;</w:t>
      </w:r>
    </w:p>
    <w:p w14:paraId="24C2F4FA"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lastRenderedPageBreak/>
        <w:t>3) наглядный показ, пояснение словами игровых действий и выполнение игровых правил.</w:t>
      </w:r>
    </w:p>
    <w:p w14:paraId="663CE23A"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Созданы специальные типы дидактических игр: с парными картинками, типа картинного лото, домино с тематическими сериями картинок и др. Начальный показ игровых действий воспитателем, пробный ход поощрительно-</w:t>
      </w:r>
      <w:proofErr w:type="gramStart"/>
      <w:r w:rsidRPr="00AB428F">
        <w:rPr>
          <w:color w:val="000000"/>
          <w:sz w:val="22"/>
          <w:szCs w:val="22"/>
        </w:rPr>
        <w:t>контрольные  значки</w:t>
      </w:r>
      <w:proofErr w:type="gramEnd"/>
      <w:r w:rsidRPr="00AB428F">
        <w:rPr>
          <w:color w:val="000000"/>
          <w:sz w:val="22"/>
          <w:szCs w:val="22"/>
        </w:rPr>
        <w:t>, фишки - всё это также входит в фонд наглядных средств, которые используются для организации игр и руководства ими.</w:t>
      </w:r>
    </w:p>
    <w:p w14:paraId="48BFA8E1"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При помощи словесных пояснений, указаний воспитатель направляет внимание детей, упорядочивает, уточняет их представления, расширяет опыт. Речь его способствует обогащению словаря дошкольников, овладению разнообразными формами обучения, способствует совершенствованию игровых действий.</w:t>
      </w:r>
    </w:p>
    <w:p w14:paraId="7BBEA975"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Руководя играми, воспитатель использует разнообразные средства воздействия на дошкольников. Например, выступая в качестве участника игры, он незаметно для них направляет игру, поддерживает их инициативу, сопереживает с ними радость игры. Иногда педагог рассказывает о каком-либо событии, создаёт соответствующее игровое настроение и поддерживает его по ходу игры. Он может и не включаться в игру, но как умелый и чуткий режиссёр, сохраняя и уберегая её самодеятельный характер, руководит развитием игровых действий, выполнением правил и незаметно для детей ведёт их к определённому результату. Поддерживая и пробуждая детскую деятельность, педагог делает это чаще всего не прямо, а косвенно: выражает удивление, шутит, использует разного рода игровые сюрпризы и т.п.</w:t>
      </w:r>
    </w:p>
    <w:p w14:paraId="5C77F905"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Надо помнить, с одной стороны об опасности, чрезмерно усиливая обучающие моменты, ослабить игровое начало, придать дидактической игре характер занятия, а, с другой, увлёкшись занимательностью, уйти от задачи обучения.</w:t>
      </w:r>
    </w:p>
    <w:p w14:paraId="0199170D"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 xml:space="preserve">Развитие игры во многом определяется темпом умственной активности детей, большей или меньшей успешностью выполнения игровых действий, уровнем усвоения правил, их эмоциональными переживаниями, </w:t>
      </w:r>
      <w:proofErr w:type="gramStart"/>
      <w:r w:rsidRPr="00AB428F">
        <w:rPr>
          <w:color w:val="000000"/>
          <w:sz w:val="22"/>
          <w:szCs w:val="22"/>
        </w:rPr>
        <w:t>степенью  увлечённости</w:t>
      </w:r>
      <w:proofErr w:type="gramEnd"/>
      <w:r w:rsidRPr="00AB428F">
        <w:rPr>
          <w:color w:val="000000"/>
          <w:sz w:val="22"/>
          <w:szCs w:val="22"/>
        </w:rPr>
        <w:t xml:space="preserve">. В период усвоения нового содержания, новых игровых действий, правил и начала игры, темп её, естественно, более замедленный. В дальнейшем, когда игра развёртывается и дети увлекаются, темп её убыстряется. К концу игры эмоциональный подъём как бы спадает и темп её снова замедляется. Не следует допускать излишней медлительности и ненужного убыстрения темпа игры: убыстрённый темп вызывает иногда растерянность детей, неуверенность, несвоевременное выполнение игровых </w:t>
      </w:r>
      <w:proofErr w:type="gramStart"/>
      <w:r w:rsidRPr="00AB428F">
        <w:rPr>
          <w:color w:val="000000"/>
          <w:sz w:val="22"/>
          <w:szCs w:val="22"/>
        </w:rPr>
        <w:t xml:space="preserve">действий,   </w:t>
      </w:r>
      <w:proofErr w:type="gramEnd"/>
      <w:r w:rsidRPr="00AB428F">
        <w:rPr>
          <w:color w:val="000000"/>
          <w:sz w:val="22"/>
          <w:szCs w:val="22"/>
        </w:rPr>
        <w:t xml:space="preserve">  нарушение правил. Дошкольники не успевают втянуться в игру, </w:t>
      </w:r>
      <w:proofErr w:type="spellStart"/>
      <w:r w:rsidRPr="00AB428F">
        <w:rPr>
          <w:color w:val="000000"/>
          <w:sz w:val="22"/>
          <w:szCs w:val="22"/>
        </w:rPr>
        <w:t>перевозбуждаются</w:t>
      </w:r>
      <w:proofErr w:type="spellEnd"/>
      <w:r w:rsidRPr="00AB428F">
        <w:rPr>
          <w:color w:val="000000"/>
          <w:sz w:val="22"/>
          <w:szCs w:val="22"/>
        </w:rPr>
        <w:t xml:space="preserve">. Замедленный темп игры возникает тогда, когда даются чересчур подробные объяснения, </w:t>
      </w:r>
      <w:proofErr w:type="gramStart"/>
      <w:r w:rsidRPr="00AB428F">
        <w:rPr>
          <w:color w:val="000000"/>
          <w:sz w:val="22"/>
          <w:szCs w:val="22"/>
        </w:rPr>
        <w:t>делается  много</w:t>
      </w:r>
      <w:proofErr w:type="gramEnd"/>
      <w:r w:rsidRPr="00AB428F">
        <w:rPr>
          <w:color w:val="000000"/>
          <w:sz w:val="22"/>
          <w:szCs w:val="22"/>
        </w:rPr>
        <w:t xml:space="preserve"> мелких замечаний. Это приводит к тому, что игровые действия как бы отдаляются, правила вводятся несвоевременно, и дети не могут руководствоваться ими, допускают нарушения, ошибаются. Они быстрее утомляются, однообразие снижает эмоциональный подъём.</w:t>
      </w:r>
    </w:p>
    <w:p w14:paraId="69160637"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В дидактической игре всегда имеется возможность неожиданного расширения и обогащения её замысла в связи с проявленной детьми инициативой, вопросами, предложениями. Умение удержать игру в пределах установленного времени - большое искусство. Воспитатель уплотняет время прежде всего за счёт сокращения своих объяснений. Ясность, краткость описаний, рассказов, реплик является условием успешного развития игры и выполнения решаемых задач.</w:t>
      </w:r>
    </w:p>
    <w:p w14:paraId="0CF96A8A"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 xml:space="preserve">Заканчивая </w:t>
      </w:r>
      <w:proofErr w:type="gramStart"/>
      <w:r w:rsidRPr="00AB428F">
        <w:rPr>
          <w:color w:val="000000"/>
          <w:sz w:val="22"/>
          <w:szCs w:val="22"/>
        </w:rPr>
        <w:t>игру</w:t>
      </w:r>
      <w:proofErr w:type="gramEnd"/>
      <w:r w:rsidRPr="00AB428F">
        <w:rPr>
          <w:color w:val="000000"/>
          <w:sz w:val="22"/>
          <w:szCs w:val="22"/>
        </w:rPr>
        <w:t xml:space="preserve"> педагог должен вызвать у детей интерес к её продолжению, создать радостную перспективу. Обычно он говорит: «Новая игра будет ещё интереснее». Воспитатель разрабатывает варианты знакомых детям игр и создаёт новые- полезные и увлекательные.</w:t>
      </w:r>
    </w:p>
    <w:p w14:paraId="5778E70E"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Своё выступление мне хочется закончить словами Н.К. Крупской: «Для ребят дошкольного возраста игры имеют исключительное значение: игра для них - учёба, игра для них - труд, игра для них - серьёзная форма воспитания».</w:t>
      </w:r>
    </w:p>
    <w:p w14:paraId="5444E365"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Педагогическая ценность дидактических игр. </w:t>
      </w:r>
    </w:p>
    <w:p w14:paraId="71D47553"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lastRenderedPageBreak/>
        <w:t>В дидактических играх перед детьми ставятся те или иные задачи, решение которых требует сосредоточенности, внимания, умственного усилия, умения осмыслить правила, последовательность действий, преодолеть трудности. Они содействуют развитию у дошкольников ощущений и восприятий, формированию представлений, усвоению знаний. Эти игры дают возможность обучать детей разнообразным экономным и рациональным способам решения тех или иных умственных и практических задач. В этом их развивающая роль.</w:t>
      </w:r>
    </w:p>
    <w:p w14:paraId="7EA5F6F9"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Необходимо добиваться того, чтобы дидактическая игра была не только формой усвоения отдельных знаний и умений, но и способствовала бы общему развитию ребёнка, служила формированию его способностей.</w:t>
      </w:r>
    </w:p>
    <w:p w14:paraId="4000982E" w14:textId="77777777" w:rsidR="00AB428F" w:rsidRPr="00AB428F" w:rsidRDefault="00AB428F" w:rsidP="00AB428F">
      <w:pPr>
        <w:pStyle w:val="a3"/>
        <w:shd w:val="clear" w:color="auto" w:fill="FFFFFF"/>
        <w:spacing w:before="0" w:beforeAutospacing="0"/>
        <w:rPr>
          <w:color w:val="000000"/>
          <w:sz w:val="22"/>
          <w:szCs w:val="22"/>
        </w:rPr>
      </w:pPr>
      <w:r w:rsidRPr="00AB428F">
        <w:rPr>
          <w:color w:val="000000"/>
          <w:sz w:val="22"/>
          <w:szCs w:val="22"/>
        </w:rPr>
        <w:t>Дидактическая игра содействует решению задач нравственного воспитания, развитию у детей общительности. Воспитатель ставит детей в такие условия, которые требуют от них умения играть вместе, регулировать своё поведение, быть справедливым и честным, уступчивым и требовательным.</w:t>
      </w:r>
    </w:p>
    <w:p w14:paraId="73C39FF6" w14:textId="77777777" w:rsidR="006D352C" w:rsidRPr="00AB428F" w:rsidRDefault="006D352C">
      <w:pPr>
        <w:rPr>
          <w:rFonts w:ascii="Times New Roman" w:hAnsi="Times New Roman" w:cs="Times New Roman"/>
        </w:rPr>
      </w:pPr>
    </w:p>
    <w:sectPr w:rsidR="006D352C" w:rsidRPr="00AB4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8F"/>
    <w:rsid w:val="000D292D"/>
    <w:rsid w:val="00171F2B"/>
    <w:rsid w:val="00656ECF"/>
    <w:rsid w:val="006D352C"/>
    <w:rsid w:val="00AB4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D2A7"/>
  <w15:chartTrackingRefBased/>
  <w15:docId w15:val="{62589287-0CAB-4ECF-BEEF-42770891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4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42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5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3448</Words>
  <Characters>19659</Characters>
  <Application>Microsoft Office Word</Application>
  <DocSecurity>0</DocSecurity>
  <Lines>163</Lines>
  <Paragraphs>46</Paragraphs>
  <ScaleCrop>false</ScaleCrop>
  <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2025-01-10T19:02:00Z</dcterms:created>
  <dcterms:modified xsi:type="dcterms:W3CDTF">2025-01-10T19:08:00Z</dcterms:modified>
</cp:coreProperties>
</file>