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C7EA6" w14:textId="6FBCD2C4" w:rsidR="00F12C76" w:rsidRDefault="00645FB5" w:rsidP="006C0B77">
      <w:pPr>
        <w:spacing w:after="0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Деловая игра </w:t>
      </w:r>
    </w:p>
    <w:p w14:paraId="11D7C41F" w14:textId="2905F083" w:rsidR="00645FB5" w:rsidRDefault="00645FB5" w:rsidP="006C0B7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Современная система обучения, построенная чаще всего на рецептивных и репродуктивных действиях, не отвечает требованиям перестройки образования, предполагающей продуктивную творческую деятельность учащихся, мобилизацию всех потенциальных резервов учебного процесса. Выполнение в будущем профессиональных функций требует наличие научно-теоретического мышления, которое можно развивать у старшеклассников путём применения таких активных форм и приёмов обучения, как ролевые игры, решение ситуационных задач деловые игры и т.д.</w:t>
      </w:r>
    </w:p>
    <w:p w14:paraId="6E871DD5" w14:textId="52B1A94C" w:rsidR="00645FB5" w:rsidRDefault="00645FB5" w:rsidP="006C0B7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Именно они могут обеспечить </w:t>
      </w:r>
      <w:r w:rsidR="0004464B">
        <w:rPr>
          <w:szCs w:val="28"/>
        </w:rPr>
        <w:t>формирование профессиональных ориентиров и тренинг в условиях, моделирующих производственный процесс. Использованием их в средней школе можно реализовать идею развивающего обучения, выдвинутую А. Н. Леонтьева . Б. Элькониным и Л. В. Занковым, получить возможность управлять процессом обучения и развития личности.</w:t>
      </w:r>
    </w:p>
    <w:p w14:paraId="3C92CC8D" w14:textId="68479343" w:rsidR="0004464B" w:rsidRDefault="0004464B" w:rsidP="006C0B7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Психологическая концепция игровой деятельности А. Н. Леонтьева и Д. Б. Эльконина является наиболее целесообразной с точки зрения реализации принципа развивающего обучения, ибо наличие в игре рефлексивных поисковых мыслительных и организационных </w:t>
      </w:r>
      <w:r w:rsidR="0010225F">
        <w:rPr>
          <w:szCs w:val="28"/>
        </w:rPr>
        <w:t>компонентов способствует обеспечению необходимых для такого обучения условия. В связи с этим возникают. Естественно, вопросы: в чём сущность игровой деятельности? Какими особенностями обладают этот феномен? В чём различие ролевых и деловых игр? Чем они отличаются от метода решения ситуационных задач?</w:t>
      </w:r>
    </w:p>
    <w:p w14:paraId="65738647" w14:textId="5D3A260A" w:rsidR="00B43E7D" w:rsidRDefault="00B43E7D" w:rsidP="006C0B7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Дело в том, что, во-первых, всякое действие, в том числе и речевое, должно иметь свою цель и свой мотив. Ими в речевом действии являются различные коммуникативные намерения: о чём-то узнать, что-то сообщить, побудить собеседника к какому- либо действию, договориться о чём-либо и т.п. И только возникновение потребности реализовать эти коммуникативные намерения на русском языке может быть мотивом, стимулом к усвоению тех речевых единиц, с помощью которых </w:t>
      </w:r>
      <w:r w:rsidR="00B11461">
        <w:rPr>
          <w:szCs w:val="28"/>
        </w:rPr>
        <w:t>они осуществляются. Без создания такого стимула и побуждения такой потребности учащихся нельзя обучить говорению, ибо научиться плавать надо плавая, играть на каком-то музыкальном инструменте – играя, и разговорной речи можно научиться только путём говорения в реальных жизненных ситуациях.</w:t>
      </w:r>
    </w:p>
    <w:p w14:paraId="0ACE23CE" w14:textId="5B6EBD8E" w:rsidR="00B11461" w:rsidRDefault="00B11461" w:rsidP="006C0B7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Ролевые игры или так называемые игры с элементом перевоплощения являются одним из способов создания учебных ситуаций, имитирующих реальные жизненные ситуации. Следует отметить, что интерес к ним заложен в природе человека: человеческие взаимоотношения наряду с реальной могут выражаться и в условной форме, которая реализуется в игре. Например, все дети усваивают мир взаимоотношений взрослых</w:t>
      </w:r>
      <w:r w:rsidR="00295C6D">
        <w:rPr>
          <w:szCs w:val="28"/>
        </w:rPr>
        <w:t xml:space="preserve"> через подражание, создавая при этом в ролевой игре условную, воображаемую обстановку и используя чаще условные воображаемые атрибуты. Сценическое искусство взрослых тоже является примером условных, воображаемых ситуаций. Именно в играх выражается присущая человеку социальная активность, без которой человек не может существовать как активный субъект общества.</w:t>
      </w:r>
    </w:p>
    <w:p w14:paraId="5284BC62" w14:textId="51DC9E2D" w:rsidR="00295C6D" w:rsidRDefault="00295C6D" w:rsidP="006C0B7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>Естественен также интерес к играм с элементом соревнования. В такой игровой деятельности познавательная активность человека направлена прежде всего на самого себя, на испытание своих возможностей, заложенных в волевой сфере. Поэтому каждый с удовольствием занимается решением различных головоломок, занимательных задач, ребусов</w:t>
      </w:r>
      <w:r w:rsidR="009D363B">
        <w:rPr>
          <w:szCs w:val="28"/>
        </w:rPr>
        <w:t>, кроссвордов, и т.д. Физиологической основой этого интереса является свойственный человеческой природе ориентировочно-исследовательский рефлекс, выражающийся в стремлении познать всё. Что неизвестно, загадочно, необычно, в том числе и свои возможности по сравнению с возможностями других. В ролевой игре присутствует и этот элемент, т.е. элемент соревнования, хотя основу её составляют перевоплощение и моделирование жизненных ситуаций.</w:t>
      </w:r>
    </w:p>
    <w:p w14:paraId="59A58460" w14:textId="77777777" w:rsidR="001E700A" w:rsidRDefault="009D363B" w:rsidP="006C0B7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В ролевой игре </w:t>
      </w:r>
      <w:r w:rsidR="00C64329">
        <w:rPr>
          <w:szCs w:val="28"/>
        </w:rPr>
        <w:t xml:space="preserve"> и только в ней можно создать учебную ситуацию, где бы фигурировали одновременно, например, такие формы этикета, необходимые для обучения речи</w:t>
      </w:r>
      <w:r w:rsidR="00C33FFC">
        <w:rPr>
          <w:szCs w:val="28"/>
        </w:rPr>
        <w:t xml:space="preserve">, </w:t>
      </w:r>
      <w:r w:rsidR="00C64329">
        <w:rPr>
          <w:szCs w:val="28"/>
        </w:rPr>
        <w:t xml:space="preserve"> как обращение и приветствие, поздравлени</w:t>
      </w:r>
      <w:r w:rsidR="00C33FFC">
        <w:rPr>
          <w:szCs w:val="28"/>
        </w:rPr>
        <w:t>е</w:t>
      </w:r>
      <w:r w:rsidR="00C64329">
        <w:rPr>
          <w:szCs w:val="28"/>
        </w:rPr>
        <w:t xml:space="preserve"> и пожелани</w:t>
      </w:r>
      <w:r w:rsidR="00C33FFC">
        <w:rPr>
          <w:szCs w:val="28"/>
        </w:rPr>
        <w:t>е, удивление и недоумение, просьба и распоряжение, похвала  и порицание, уверенность и сомнение и т.п. В зависимости от содержания материала, подлежащего усвоению, повторению  и закреплению, любая ситуация может быть разыграна как ролевая игра. Например, в игре «Знакомство» разыгрывается ситуация встречи двух незнакомых людей, которые, представившись друг другу по всем правилам соответствующего этикета, расспрашивают друг друга и рассказывают о себе, свой работе, учёбе, семье, занятиях в свободное время и т.п.</w:t>
      </w:r>
    </w:p>
    <w:p w14:paraId="63835EE4" w14:textId="30B6B8F8" w:rsidR="009D363B" w:rsidRDefault="001E700A" w:rsidP="006C0B7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Названия ролевых игр могут быть различными</w:t>
      </w:r>
      <w:r w:rsidR="00C33FFC">
        <w:rPr>
          <w:szCs w:val="28"/>
        </w:rPr>
        <w:t xml:space="preserve"> </w:t>
      </w:r>
      <w:r>
        <w:rPr>
          <w:szCs w:val="28"/>
        </w:rPr>
        <w:t>в зависимости от того, какие задачи учитель хочет решить, какая ситуация разыгрывается: «В гостьях», «Почта», «Экскурсия в музей» и т.п. Существуют и универсальные игры, содержание которых можно разнообразить в зависимости от разыгрываемой ситуации, например, игра «Разговор по телефону».</w:t>
      </w:r>
    </w:p>
    <w:p w14:paraId="185CB5B7" w14:textId="10633DB3" w:rsidR="001E700A" w:rsidRDefault="001E700A" w:rsidP="001E700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«Деловыми» называются такие игры, которые непосредственно связаны с профессиональным обучением, где моделируются ситуации будущей производственной деятельности студентов вуза, или учащихся колледжа. Например, разыгрываются сцены родительского собрания</w:t>
      </w:r>
      <w:r w:rsidR="008574BD">
        <w:rPr>
          <w:szCs w:val="28"/>
        </w:rPr>
        <w:t xml:space="preserve">, педагогического или заседания Совета школы с будущими педагогами; сцены рабочей планёрки или защиты проекта с будущими архитекторами и т.д. Можно сказать, что, если в ролевых играх осуществляется имитация коммуникации в общих для всех бытовой, учебной, культурной и общественно- политической сферах общения, то в деловых играх действие происходит в профессиональной сфере общения, на фоне конкретных производственных ситуаций. В этом смысле деловая игра больше применима на занятиях по специальности. </w:t>
      </w:r>
      <w:r w:rsidR="002C2FE1">
        <w:rPr>
          <w:szCs w:val="28"/>
        </w:rPr>
        <w:t>Однако оно даёт большой эффект и в обучении русскому языку, особенно тем речевым действиям, которые сопровождают профессиональную деятельность и характерны только для той или иной специальности.</w:t>
      </w:r>
    </w:p>
    <w:p w14:paraId="7BC9943B" w14:textId="73D68D73" w:rsidR="002C2FE1" w:rsidRDefault="002C2FE1" w:rsidP="001E700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Таким образом, если игра </w:t>
      </w:r>
      <w:r w:rsidR="00697A28">
        <w:rPr>
          <w:szCs w:val="28"/>
        </w:rPr>
        <w:t xml:space="preserve">в общем виде определяется как условность, которая может проявиться как условность представления (ролевые игры) или как условность состязания (игры-соревнования, спортивные-игры), то деловая </w:t>
      </w:r>
      <w:r w:rsidR="00697A28">
        <w:rPr>
          <w:szCs w:val="28"/>
        </w:rPr>
        <w:lastRenderedPageBreak/>
        <w:t>игра представляет собой условное взаимодействие отдельных лиц или групп в рамках ролевых предписаний и правил в заданной производственной ситуации с целью решения тех или иных производственных задач.</w:t>
      </w:r>
    </w:p>
    <w:p w14:paraId="4822BDDE" w14:textId="2E11CD92" w:rsidR="0080617A" w:rsidRDefault="00697A28" w:rsidP="0080617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Деловую игру часто смешивают с методом анализа производственных ситуаций, где преподаватель ставит перед студентами проблему продумывания хода решения тех или иных производственных задач, анализа возможных взаимодействий людей при их решении. Но в этом слу</w:t>
      </w:r>
      <w:r w:rsidR="0080617A">
        <w:rPr>
          <w:szCs w:val="28"/>
        </w:rPr>
        <w:t xml:space="preserve">чае студенты непосредственно не участвуют в ситуации и могут быть посторонними наблюдателями. Здесь всей познавательности деятельностью в основном управляет преподаватель.  Он </w:t>
      </w:r>
      <w:r w:rsidR="00303CB7">
        <w:rPr>
          <w:szCs w:val="28"/>
        </w:rPr>
        <w:t>«</w:t>
      </w:r>
      <w:r w:rsidR="0080617A">
        <w:rPr>
          <w:szCs w:val="28"/>
        </w:rPr>
        <w:t xml:space="preserve">предлагает </w:t>
      </w:r>
      <w:r w:rsidR="00303CB7">
        <w:rPr>
          <w:szCs w:val="28"/>
        </w:rPr>
        <w:t>модель ситуации, ставит контрольные вопросы, ведёт дискуссию по предлагаемым решениям, оценивает результаты».</w:t>
      </w:r>
    </w:p>
    <w:p w14:paraId="5DD2BD6A" w14:textId="0364000C" w:rsidR="00303CB7" w:rsidRDefault="00303CB7" w:rsidP="0080617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В деловой же игре студенты, сами являясь участниками производственного процесса, вынуждены самостоятельно принимать решения, а значит и вести неподготовленный диалог. Кроме того, в деловой игре могут решаться сразу несколько взаимосвязанных</w:t>
      </w:r>
      <w:r w:rsidR="00A40725">
        <w:rPr>
          <w:szCs w:val="28"/>
        </w:rPr>
        <w:t xml:space="preserve"> между собой и взаимообусловленных задач. Некоторые из них возникают в ходе игры, иногда как следствие предыдущей цепи ситуаций. Это позволяет обеспечить коллективное обсуждение предложенной ситуации на предмет определения правильности принятого решения. В результате – студент получает возможность учиться увязывать свои действия с действиями других, понимать картину разделения труда в сфере своей специальности, а преподаватель – не только вырабатывать у своих подопечных эти важные умения, но и определять степень сформированности их у каждого студента, способствовать их совершенств</w:t>
      </w:r>
      <w:r w:rsidR="00B56318">
        <w:rPr>
          <w:szCs w:val="28"/>
        </w:rPr>
        <w:t>ован</w:t>
      </w:r>
      <w:r w:rsidR="00A40725">
        <w:rPr>
          <w:szCs w:val="28"/>
        </w:rPr>
        <w:t>ию</w:t>
      </w:r>
      <w:r w:rsidR="00B56318">
        <w:rPr>
          <w:szCs w:val="28"/>
        </w:rPr>
        <w:t>. Деловые игры позволяют предвидеть различные варианты решения производственных задач, проигрывать их наглядно, показывать положительные и отрицательные стороны каждого варианта решения, что и учит студентов определять и использовать наиболее оптимальные из них на практике.</w:t>
      </w:r>
    </w:p>
    <w:p w14:paraId="1564542F" w14:textId="7A41E718" w:rsidR="00B56318" w:rsidRDefault="00B56318" w:rsidP="0080617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Анализ результатов игры, особенно определение правильности и целесообразности принятых студентами решений, помогают выявить имеющиеся пробелы в знаниях будущих специалистов, обозначить чёткие направления по их устранению.</w:t>
      </w:r>
    </w:p>
    <w:p w14:paraId="1A19AE45" w14:textId="18A43F1F" w:rsidR="00B56318" w:rsidRDefault="00B56318" w:rsidP="0080617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 Помимо профессиональной осуществляется социальная адаптация студентов. В этой связи считаем необходимым изложить </w:t>
      </w:r>
      <w:r w:rsidR="00993490">
        <w:rPr>
          <w:szCs w:val="28"/>
        </w:rPr>
        <w:t xml:space="preserve">отдельные методические рекомендации по подготовке и проведению деловых игр в школе, вузе, колледже. Как мы уже знаем, деловая игра является своеобразным способом организации практической деятельности обучающихся. В ходе его обучающиеся должны продемонстрировать умение применять в конкретной производственной ситуации приобретенные раннее как теоретические. Так и практические знания, притом не отдельные умения, а целый их комплекс. Поэтому и готовиться к ней обеим сторонам (как студенту, так и педагогу) следует соответствующим образом. </w:t>
      </w:r>
      <w:r w:rsidR="003D5341">
        <w:rPr>
          <w:szCs w:val="28"/>
        </w:rPr>
        <w:t xml:space="preserve">Речь идет не только об обеспечении участников игры определенным запасом знаний. Здесь имеет значение и место проведения деловых игр, приурочение их завершению изучения определенных </w:t>
      </w:r>
      <w:r w:rsidR="003D5341">
        <w:rPr>
          <w:szCs w:val="28"/>
        </w:rPr>
        <w:lastRenderedPageBreak/>
        <w:t>предметов, окончанию соответствующего курса лекций и практических занятий с использованием метода разбора отдельных производственных ситуаций.</w:t>
      </w:r>
    </w:p>
    <w:p w14:paraId="202F7123" w14:textId="5AB0D047" w:rsidR="003D5341" w:rsidRDefault="003D5341" w:rsidP="0080617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Прежде всего определяется цель проведения игры. Чаще всего игра задумывается как своеобразная форма практического занятия, в ходе которого у студентов должно вырабатываться умение квалифицированных действий и взаимодействий по выполнению профессиональных обязанностей</w:t>
      </w:r>
      <w:r w:rsidR="00F92B32">
        <w:rPr>
          <w:szCs w:val="28"/>
        </w:rPr>
        <w:t xml:space="preserve"> в условиях имитации производственных процессов. Вместе с тем, деловые игры могут быть использованы как дополнительный прием обучения, где  в моделируемых условиях производства осуществляется и получение знаний. </w:t>
      </w:r>
      <w:r w:rsidR="00107D62">
        <w:rPr>
          <w:szCs w:val="28"/>
        </w:rPr>
        <w:t xml:space="preserve">В этом случае усвоение тех или иных профессиональных знаний происходит не </w:t>
      </w:r>
      <w:r w:rsidR="00F92B32">
        <w:rPr>
          <w:szCs w:val="28"/>
        </w:rPr>
        <w:t xml:space="preserve"> </w:t>
      </w:r>
      <w:r>
        <w:rPr>
          <w:szCs w:val="28"/>
        </w:rPr>
        <w:t xml:space="preserve"> </w:t>
      </w:r>
      <w:r w:rsidR="00107D62">
        <w:rPr>
          <w:szCs w:val="28"/>
        </w:rPr>
        <w:t>в результате разбора производственных ситуаций, а в ходе исполнения студентами определенных функций, ролевого взаимодействия в имитируемых производственных процессах.</w:t>
      </w:r>
    </w:p>
    <w:p w14:paraId="5F53BDDD" w14:textId="36943551" w:rsidR="00107D62" w:rsidRDefault="00107D62" w:rsidP="0080617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Деловая игра включается в уч</w:t>
      </w:r>
      <w:r w:rsidR="004C00E4">
        <w:rPr>
          <w:szCs w:val="28"/>
        </w:rPr>
        <w:t>е</w:t>
      </w:r>
      <w:r>
        <w:rPr>
          <w:szCs w:val="28"/>
        </w:rPr>
        <w:t>бный процесс</w:t>
      </w:r>
      <w:r w:rsidR="004C00E4">
        <w:rPr>
          <w:szCs w:val="28"/>
        </w:rPr>
        <w:t xml:space="preserve"> в качестве его неотъемлемого компонента. В частности, если она планируется как один из приемов обучения русской речи в неязыковом вузе,  то преподаватель русского языка готовит ее совместно с преподавателем спецпредмета большей частью на практических занятиях по спецпредмету.</w:t>
      </w:r>
      <w:r w:rsidR="00B67CDB">
        <w:rPr>
          <w:szCs w:val="28"/>
        </w:rPr>
        <w:t xml:space="preserve"> В данном случае в обязанности русиста входит выработка у студентов навыков и умений грамотной речевой деятельности в ходе производственного процесса, а остальное ложится на плечи предметника. Возьмем, например, моделирование производственного совещания. Перед каждым участником ставится табличка с указание его фамилии, имени, отчества и «должности». В качестве реквизитов могут быть как воображаемые предметы и объекты, так и схемы, рисунки, фотографии, открытки, картины, диафильмы и слайды. </w:t>
      </w:r>
    </w:p>
    <w:p w14:paraId="75ED8EC4" w14:textId="77777777" w:rsidR="002019A7" w:rsidRDefault="00B67CDB" w:rsidP="0080617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В роли начальника стройки,</w:t>
      </w:r>
      <w:r w:rsidR="002019A7">
        <w:rPr>
          <w:szCs w:val="28"/>
        </w:rPr>
        <w:t xml:space="preserve"> </w:t>
      </w:r>
      <w:r>
        <w:rPr>
          <w:szCs w:val="28"/>
        </w:rPr>
        <w:t>главного врача или другого должностного лица</w:t>
      </w:r>
      <w:r w:rsidR="002019A7">
        <w:rPr>
          <w:szCs w:val="28"/>
        </w:rPr>
        <w:t>, ведущего совещание, обычно выступает преподаватель, который задает дополнительные вопросы или привносит ситуации, усложняющие ход «совещания», вынуждая участников его вырабатывать навыки импровизации, умение быстро реагировать на изменяющиеся обстоятельства.</w:t>
      </w:r>
    </w:p>
    <w:p w14:paraId="79E4009D" w14:textId="7D59F87F" w:rsidR="00B67CDB" w:rsidRDefault="002019A7" w:rsidP="0080617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Сама идея использования деловых игр заключается в том, чтобы вырабатывать у студентов навыки творческой импровизации  в речи. Но какова бы ни была эта импровизация, она должна контролироваться преподавателем и направляться в нужное русло, с тем, чтобы реализовать необходимые речевые действия. В этой связи немаловажное значение имеет регламентация  действий преподавателя </w:t>
      </w:r>
      <w:r w:rsidR="00520FE8">
        <w:rPr>
          <w:szCs w:val="28"/>
        </w:rPr>
        <w:t>по исправлению ошибок в речи студентов по ходу игры. (Лучше всего создать экспертную комиссию из числа не участвующих в игре студентов, которая будет внимательно  следить за правильностью речи играющих и в паузах между отдельными игровыми моментами, а также при подведении итогов игры под руководством преподавателя оценивать речь участников игры с точки зрения правильности речевых действий, количества допущенных ошибок. Организуется также соревнование между двумя или тремя группами студентов на лучшее проведение игры с наименьшим количеством речевых ошибок.)</w:t>
      </w:r>
    </w:p>
    <w:p w14:paraId="162FC0C9" w14:textId="013C24C5" w:rsidR="00520FE8" w:rsidRDefault="00520FE8" w:rsidP="0080617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Для совершенствования знаний </w:t>
      </w:r>
      <w:r w:rsidR="008626F0">
        <w:rPr>
          <w:szCs w:val="28"/>
        </w:rPr>
        <w:t>и умений обучающихся не только в устном, но в письменном общении (особенно это касается делопроизводства) рекомендуется не имитировать оформлении документации, возникающим по условиям игры, а обеспечить ее ведение по всем правилам. Это к тому же дает возможность выявить имеющиеся у студентов пробелы в знаниях правописания.</w:t>
      </w:r>
    </w:p>
    <w:p w14:paraId="759C73B7" w14:textId="7C889CB5" w:rsidR="008626F0" w:rsidRDefault="008626F0" w:rsidP="0080617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При подготовке к деловой игре в педвузах главное внимание обращается на методы, мобилизующие резервы умственной деятельности студентов для овладения системой знаний, умений, необходимых профессиональных навыков в области преподавания предмета и проведения воспитательной работы; создающие условия для выявления пробелов в знании языка и их восполнения</w:t>
      </w:r>
      <w:r w:rsidR="00BF7AF9">
        <w:rPr>
          <w:szCs w:val="28"/>
        </w:rPr>
        <w:t>, выработки педагогической  интуиции, такта и т.д. (Одним из них является активация творческого начала.)</w:t>
      </w:r>
    </w:p>
    <w:p w14:paraId="428761CF" w14:textId="341B282C" w:rsidR="001123CE" w:rsidRDefault="001123CE" w:rsidP="0080617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Прежде чем ориентировать студентов на ту или иную деятельность, преподаватель определяет цель для себя лично: чего он хочет конкретно добиться данной деловой игрой? Исходя из поставленных задач, подбирается тема и моделируется соответствующая ситуация педагогического процесса. Например для будущих учителей -русистов в курсе педагогики можно взять ситуацию « Родительское собрание». На занятиях по русскому языку большой эффект дает моделирование объяснения учебной темы, проверки домашнего задания и т.д.</w:t>
      </w:r>
    </w:p>
    <w:p w14:paraId="2263FF3F" w14:textId="10291203" w:rsidR="001123CE" w:rsidRDefault="001123CE" w:rsidP="0080617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В соотве</w:t>
      </w:r>
      <w:r w:rsidR="006979CF">
        <w:rPr>
          <w:szCs w:val="28"/>
        </w:rPr>
        <w:t>т</w:t>
      </w:r>
      <w:r>
        <w:rPr>
          <w:szCs w:val="28"/>
        </w:rPr>
        <w:t>ствии с поставленными задачами педагог сост</w:t>
      </w:r>
      <w:r w:rsidR="006979CF">
        <w:rPr>
          <w:szCs w:val="28"/>
        </w:rPr>
        <w:t>а</w:t>
      </w:r>
      <w:r>
        <w:rPr>
          <w:szCs w:val="28"/>
        </w:rPr>
        <w:t xml:space="preserve">вляет </w:t>
      </w:r>
      <w:r w:rsidR="006979CF">
        <w:rPr>
          <w:szCs w:val="28"/>
        </w:rPr>
        <w:t xml:space="preserve">условие игры. В частности, по игре «Родительское собрание» оно может быть таким: </w:t>
      </w:r>
    </w:p>
    <w:p w14:paraId="53ABF59F" w14:textId="366BC65F" w:rsidR="006979CF" w:rsidRDefault="006979CF" w:rsidP="0080617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Собрание проводится с «родителями» учеников 10 класса в конце </w:t>
      </w:r>
      <w:r>
        <w:rPr>
          <w:szCs w:val="28"/>
          <w:lang w:val="en-US"/>
        </w:rPr>
        <w:t>III</w:t>
      </w:r>
      <w:r>
        <w:rPr>
          <w:szCs w:val="28"/>
        </w:rPr>
        <w:t xml:space="preserve"> четверти. На собрании пришли «родители» только успевающих учащихся. Каждый из студентов играет роль родителя какого-то ученика, а сам преподаватель или один из студентов – учителя, ведущего «родительское собрание». Намечается тема для обсуждения. Например, «подготовка к выпускным экзаменам», участники игры говорят о том, как они думают организовать занятия и досуг своих «детей», советуются с «учителем», рассказывают о своих проблемах и т.п.</w:t>
      </w:r>
    </w:p>
    <w:p w14:paraId="7BB1C884" w14:textId="22C525EE" w:rsidR="006979CF" w:rsidRDefault="006979CF" w:rsidP="0080617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После ознакомления с условиями</w:t>
      </w:r>
      <w:r w:rsidR="00886403">
        <w:rPr>
          <w:szCs w:val="28"/>
        </w:rPr>
        <w:t xml:space="preserve"> игры студенты получают задания подготовить приблизительный сценарий родительского собрания. Затем отбирается наиболее приемлемый из них. (Сценарий оценивается в двух направлениях : с точки правильного построения диалогов, монологов, словарного разнообразия, стилистического оформления речи и реализации педагогической интуиции, использование знаний по педагогике.) Распределяются роли, и после соответствующей подготовительной работы проводится игра.</w:t>
      </w:r>
    </w:p>
    <w:p w14:paraId="1E3598A7" w14:textId="32C5D51E" w:rsidR="00886403" w:rsidRDefault="00886403" w:rsidP="0080617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Лучше, если каждая ситуация будет заранее разыграна и проконтролирована преподавателем. В ходе игры он может выступить в роли арбитра. Окончательную оценку целесообразно давать после завершения игры на основании оценок </w:t>
      </w:r>
      <w:r w:rsidR="00BF6E13">
        <w:rPr>
          <w:szCs w:val="28"/>
        </w:rPr>
        <w:t xml:space="preserve">ее зрителями Хорошего эффекта можно также добиться, если во время каждого обсуждения педагог будет увеличивать балл участникам игры за импровизацию, соблюдение речевого этикета и правильное </w:t>
      </w:r>
      <w:r w:rsidR="00BF6E13">
        <w:rPr>
          <w:szCs w:val="28"/>
        </w:rPr>
        <w:lastRenderedPageBreak/>
        <w:t>стилистическое оформление речи. Это же принцип будущие учителя могут использовать у себя в классе.</w:t>
      </w:r>
    </w:p>
    <w:p w14:paraId="56894275" w14:textId="39975EF4" w:rsidR="00BF6E13" w:rsidRPr="006979CF" w:rsidRDefault="00BF6E13" w:rsidP="0080617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Использование деловой игры, а также ее элементов профориентационной работе в качестве приема обучения языку в средней школе, особенно на практических занятиях, открывает безграничные возможности для формирования и развития всех необходимых умений и навыков у обучающихся. Важно только определить нужные ориентиры в ихорганизации.</w:t>
      </w:r>
    </w:p>
    <w:p w14:paraId="752ED7EA" w14:textId="77777777" w:rsidR="00BF7AF9" w:rsidRDefault="00BF7AF9" w:rsidP="0080617A">
      <w:pPr>
        <w:spacing w:after="0"/>
        <w:ind w:firstLine="709"/>
        <w:jc w:val="both"/>
        <w:rPr>
          <w:szCs w:val="28"/>
        </w:rPr>
      </w:pPr>
    </w:p>
    <w:p w14:paraId="6F884AF7" w14:textId="77777777" w:rsidR="00107D62" w:rsidRPr="00645FB5" w:rsidRDefault="00107D62" w:rsidP="0080617A">
      <w:pPr>
        <w:spacing w:after="0"/>
        <w:ind w:firstLine="709"/>
        <w:jc w:val="both"/>
        <w:rPr>
          <w:szCs w:val="28"/>
        </w:rPr>
      </w:pPr>
    </w:p>
    <w:sectPr w:rsidR="00107D62" w:rsidRPr="00645FB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B5"/>
    <w:rsid w:val="0004464B"/>
    <w:rsid w:val="0010225F"/>
    <w:rsid w:val="00107D62"/>
    <w:rsid w:val="001123CE"/>
    <w:rsid w:val="001E700A"/>
    <w:rsid w:val="002019A7"/>
    <w:rsid w:val="00295C6D"/>
    <w:rsid w:val="002C2FE1"/>
    <w:rsid w:val="00303CB7"/>
    <w:rsid w:val="003D5341"/>
    <w:rsid w:val="004C00E4"/>
    <w:rsid w:val="00520FE8"/>
    <w:rsid w:val="00645FB5"/>
    <w:rsid w:val="006979CF"/>
    <w:rsid w:val="00697A28"/>
    <w:rsid w:val="006C0B77"/>
    <w:rsid w:val="0080617A"/>
    <w:rsid w:val="008242FF"/>
    <w:rsid w:val="008574BD"/>
    <w:rsid w:val="008626F0"/>
    <w:rsid w:val="00870751"/>
    <w:rsid w:val="00886403"/>
    <w:rsid w:val="00922C48"/>
    <w:rsid w:val="00993490"/>
    <w:rsid w:val="009D363B"/>
    <w:rsid w:val="00A24146"/>
    <w:rsid w:val="00A40725"/>
    <w:rsid w:val="00AF6159"/>
    <w:rsid w:val="00B11461"/>
    <w:rsid w:val="00B43E7D"/>
    <w:rsid w:val="00B56318"/>
    <w:rsid w:val="00B67CDB"/>
    <w:rsid w:val="00B915B7"/>
    <w:rsid w:val="00BF6E13"/>
    <w:rsid w:val="00BF7AF9"/>
    <w:rsid w:val="00C33FFC"/>
    <w:rsid w:val="00C64329"/>
    <w:rsid w:val="00CA6BE3"/>
    <w:rsid w:val="00D31F07"/>
    <w:rsid w:val="00EA59DF"/>
    <w:rsid w:val="00EE4070"/>
    <w:rsid w:val="00F12C76"/>
    <w:rsid w:val="00F9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FB01"/>
  <w15:chartTrackingRefBased/>
  <w15:docId w15:val="{7462CE58-79D0-4725-8876-9D05A7FF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45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F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F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F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FB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FB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FB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FB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5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5F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5FB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45FB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45FB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45FB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45FB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45FB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45F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5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FB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5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5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5FB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45F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5F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5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5FB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45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2025-01-18T11:51:00Z</dcterms:created>
  <dcterms:modified xsi:type="dcterms:W3CDTF">2025-01-19T13:26:00Z</dcterms:modified>
</cp:coreProperties>
</file>