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24" w:rsidRPr="008318DD" w:rsidRDefault="00074324" w:rsidP="00074324">
      <w:pPr>
        <w:autoSpaceDN w:val="0"/>
        <w:spacing w:after="0" w:line="240" w:lineRule="auto"/>
        <w:ind w:left="714" w:hanging="357"/>
        <w:jc w:val="center"/>
        <w:rPr>
          <w:rFonts w:ascii="Times New Roman" w:hAnsi="Times New Roman"/>
          <w:sz w:val="24"/>
          <w:lang w:eastAsia="ru-RU"/>
        </w:rPr>
      </w:pPr>
      <w:r w:rsidRPr="008318DD">
        <w:rPr>
          <w:rFonts w:ascii="Times New Roman" w:eastAsia="MS Mincho" w:hAnsi="Times New Roman"/>
          <w:b/>
          <w:i/>
          <w:sz w:val="24"/>
          <w:szCs w:val="24"/>
          <w:lang w:eastAsia="ru-RU"/>
        </w:rPr>
        <w:t xml:space="preserve">       </w:t>
      </w:r>
      <w:r w:rsidRPr="008318DD">
        <w:rPr>
          <w:rFonts w:ascii="Times New Roman" w:eastAsia="MS Mincho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МОСКОВСКОЙ ОБЛАСТИ «ДМИТРОВСКИЙ ТЕХНИКУМ»</w:t>
      </w:r>
    </w:p>
    <w:p w:rsidR="00074324" w:rsidRPr="008318DD" w:rsidRDefault="00074324" w:rsidP="000743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4324" w:rsidRPr="008318DD" w:rsidRDefault="00074324" w:rsidP="0007432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318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Методическая разработка</w:t>
      </w:r>
    </w:p>
    <w:p w:rsidR="00074324" w:rsidRPr="008318DD" w:rsidRDefault="00074324" w:rsidP="00074324">
      <w:pPr>
        <w:rPr>
          <w:rFonts w:ascii="Times New Roman" w:hAnsi="Times New Roman" w:cs="Times New Roman"/>
          <w:sz w:val="32"/>
          <w:szCs w:val="32"/>
        </w:rPr>
      </w:pPr>
      <w:r w:rsidRPr="008318DD">
        <w:rPr>
          <w:rFonts w:ascii="Times New Roman" w:hAnsi="Times New Roman" w:cs="Times New Roman"/>
          <w:sz w:val="32"/>
          <w:szCs w:val="32"/>
        </w:rPr>
        <w:t>по организации и проведению конкурса профессионального мастерства в компетенции «</w:t>
      </w:r>
      <w:r w:rsidRPr="008318DD">
        <w:rPr>
          <w:rFonts w:ascii="Times New Roman" w:hAnsi="Times New Roman" w:cs="Times New Roman"/>
          <w:b/>
          <w:sz w:val="32"/>
          <w:szCs w:val="32"/>
        </w:rPr>
        <w:t>Малярные</w:t>
      </w:r>
      <w:r w:rsidR="007E44CC">
        <w:rPr>
          <w:rFonts w:ascii="Times New Roman" w:hAnsi="Times New Roman" w:cs="Times New Roman"/>
          <w:b/>
          <w:sz w:val="32"/>
          <w:szCs w:val="32"/>
        </w:rPr>
        <w:t xml:space="preserve"> и декоративные</w:t>
      </w:r>
      <w:bookmarkStart w:id="0" w:name="_GoBack"/>
      <w:bookmarkEnd w:id="0"/>
      <w:r w:rsidRPr="008318DD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Pr="008318DD">
        <w:rPr>
          <w:rFonts w:ascii="Times New Roman" w:hAnsi="Times New Roman" w:cs="Times New Roman"/>
          <w:sz w:val="32"/>
          <w:szCs w:val="32"/>
        </w:rPr>
        <w:t>».</w:t>
      </w:r>
    </w:p>
    <w:p w:rsidR="00074324" w:rsidRPr="008318DD" w:rsidRDefault="00074324" w:rsidP="00074324">
      <w:pPr>
        <w:rPr>
          <w:rFonts w:ascii="Times New Roman" w:hAnsi="Times New Roman" w:cs="Times New Roman"/>
          <w:sz w:val="28"/>
          <w:szCs w:val="28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A366B0" w:rsidP="00074324">
      <w:pPr>
        <w:tabs>
          <w:tab w:val="left" w:pos="1155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преподаватель</w:t>
      </w:r>
      <w:r w:rsidR="00074324" w:rsidRPr="008318DD">
        <w:rPr>
          <w:rFonts w:ascii="Times New Roman" w:hAnsi="Times New Roman" w:cs="Times New Roman"/>
          <w:sz w:val="28"/>
          <w:szCs w:val="28"/>
        </w:rPr>
        <w:t xml:space="preserve"> спецдисциплин:</w:t>
      </w:r>
    </w:p>
    <w:p w:rsidR="00074324" w:rsidRPr="008318DD" w:rsidRDefault="00A366B0" w:rsidP="00074324">
      <w:pPr>
        <w:tabs>
          <w:tab w:val="left" w:pos="1155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Говядова Е.Б;</w:t>
      </w: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jc w:val="center"/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rPr>
          <w:rFonts w:ascii="Times New Roman" w:hAnsi="Times New Roman" w:cs="Times New Roman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4396CA"/>
        </w:rPr>
      </w:pPr>
    </w:p>
    <w:p w:rsidR="00074324" w:rsidRPr="008318DD" w:rsidRDefault="00074324" w:rsidP="00074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8DD">
        <w:rPr>
          <w:rFonts w:ascii="Times New Roman" w:hAnsi="Times New Roman" w:cs="Times New Roman"/>
          <w:sz w:val="28"/>
          <w:szCs w:val="28"/>
        </w:rPr>
        <w:t>2024</w:t>
      </w:r>
    </w:p>
    <w:p w:rsidR="00074324" w:rsidRDefault="00074324" w:rsidP="0007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74324" w:rsidRPr="008318DD" w:rsidRDefault="00074324" w:rsidP="0007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74324" w:rsidRPr="008318DD" w:rsidRDefault="00074324" w:rsidP="00074324">
      <w:pPr>
        <w:widowControl w:val="0"/>
        <w:numPr>
          <w:ilvl w:val="0"/>
          <w:numId w:val="4"/>
        </w:numPr>
        <w:tabs>
          <w:tab w:val="left" w:pos="4612"/>
        </w:tabs>
        <w:autoSpaceDE w:val="0"/>
        <w:autoSpaceDN w:val="0"/>
        <w:spacing w:after="0" w:line="360" w:lineRule="auto"/>
        <w:ind w:left="352" w:hanging="352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8318DD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Описание</w:t>
      </w:r>
      <w:r w:rsidRPr="008318DD">
        <w:rPr>
          <w:rFonts w:ascii="Times New Roman" w:eastAsiaTheme="majorEastAsia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318DD">
        <w:rPr>
          <w:rFonts w:ascii="Times New Roman" w:eastAsiaTheme="majorEastAsia" w:hAnsi="Times New Roman" w:cs="Times New Roman"/>
          <w:b/>
          <w:bCs/>
          <w:spacing w:val="-2"/>
          <w:sz w:val="28"/>
          <w:szCs w:val="28"/>
        </w:rPr>
        <w:t>компетенции</w:t>
      </w:r>
    </w:p>
    <w:p w:rsidR="00074324" w:rsidRPr="008318DD" w:rsidRDefault="00074324" w:rsidP="00074324">
      <w:pPr>
        <w:widowControl w:val="0"/>
        <w:numPr>
          <w:ilvl w:val="1"/>
          <w:numId w:val="4"/>
        </w:numPr>
        <w:tabs>
          <w:tab w:val="left" w:pos="125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DD">
        <w:rPr>
          <w:rFonts w:ascii="Times New Roman" w:hAnsi="Times New Roman" w:cs="Times New Roman"/>
          <w:b/>
          <w:spacing w:val="-2"/>
          <w:sz w:val="28"/>
          <w:szCs w:val="28"/>
        </w:rPr>
        <w:t>Актуальность</w:t>
      </w:r>
      <w:r w:rsidRPr="008318D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8318DD">
        <w:rPr>
          <w:rFonts w:ascii="Times New Roman" w:hAnsi="Times New Roman" w:cs="Times New Roman"/>
          <w:b/>
          <w:spacing w:val="-2"/>
          <w:sz w:val="28"/>
          <w:szCs w:val="28"/>
        </w:rPr>
        <w:t>компетенции</w:t>
      </w:r>
    </w:p>
    <w:p w:rsidR="00074324" w:rsidRPr="008318DD" w:rsidRDefault="00074324" w:rsidP="000743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DD">
        <w:rPr>
          <w:rFonts w:ascii="Times New Roman" w:eastAsia="Times New Roman" w:hAnsi="Times New Roman" w:cs="Times New Roman"/>
          <w:sz w:val="28"/>
          <w:szCs w:val="28"/>
        </w:rPr>
        <w:t>Главная работа маляра – это, конечно, окраска стен, оклейка</w:t>
      </w:r>
      <w:r w:rsidRPr="008318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318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обоями,</w:t>
      </w:r>
      <w:r w:rsidRPr="008318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шпатлевание.</w:t>
      </w:r>
      <w:r w:rsidRPr="008318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318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маляру</w:t>
      </w:r>
      <w:r w:rsidRPr="008318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Pr="008318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8318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r w:rsidRPr="008318D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выполнять и гораздо более сложную и разнообразную работу: художественную отделку стен и потолков, росписи различных поверхностей, составление сложных колеров. Маляр знает, как комбинируются цвета, как воздействуют графика, картины, шрифты на общем интерьере. В красках, наносимых на стены, двери, табло, машины, фасады и т.д., находят воплощение ваши идеи. Работа маляра часто начинается с карандаша и красок.</w:t>
      </w:r>
    </w:p>
    <w:p w:rsidR="00074324" w:rsidRPr="008318DD" w:rsidRDefault="00074324" w:rsidP="000743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DD">
        <w:rPr>
          <w:rFonts w:ascii="Times New Roman" w:eastAsia="Times New Roman" w:hAnsi="Times New Roman" w:cs="Times New Roman"/>
          <w:sz w:val="28"/>
          <w:szCs w:val="28"/>
        </w:rPr>
        <w:t>Малярные</w:t>
      </w:r>
      <w:r w:rsidRPr="00831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31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1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31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831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831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операций,</w:t>
      </w:r>
      <w:r w:rsidRPr="00831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предназначенных</w:t>
      </w:r>
      <w:r w:rsidRPr="00831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18DD">
        <w:rPr>
          <w:rFonts w:ascii="Times New Roman" w:eastAsia="Times New Roman" w:hAnsi="Times New Roman" w:cs="Times New Roman"/>
          <w:sz w:val="28"/>
          <w:szCs w:val="28"/>
        </w:rPr>
        <w:t>для решения защитных, санитарно-гигиенических и архитектурно-декоративных (эстетических) функций.</w:t>
      </w:r>
    </w:p>
    <w:p w:rsidR="00074324" w:rsidRPr="008318DD" w:rsidRDefault="00074324" w:rsidP="000743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DD">
        <w:rPr>
          <w:rFonts w:ascii="Times New Roman" w:eastAsia="Times New Roman" w:hAnsi="Times New Roman" w:cs="Times New Roman"/>
          <w:sz w:val="28"/>
          <w:szCs w:val="28"/>
        </w:rPr>
        <w:t>Малярные работы отличаются не только разнообразием материалов и способов их применения, но и тщательностью выполнения многочисленных операций, определяющих качество окрасочного слоя.</w:t>
      </w:r>
    </w:p>
    <w:p w:rsidR="00074324" w:rsidRPr="008318DD" w:rsidRDefault="00074324" w:rsidP="000743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DD">
        <w:rPr>
          <w:rFonts w:ascii="Times New Roman" w:eastAsia="Times New Roman" w:hAnsi="Times New Roman" w:cs="Times New Roman"/>
          <w:sz w:val="28"/>
          <w:szCs w:val="28"/>
        </w:rPr>
        <w:t>Профессия маляра сочетает в себе образное видение художника и физическую выносливость рабочего, требует технической грамотности, знания технологии и свойств окрашивающих материалов.</w:t>
      </w:r>
    </w:p>
    <w:p w:rsidR="00074324" w:rsidRPr="008318DD" w:rsidRDefault="00074324" w:rsidP="00074324">
      <w:pPr>
        <w:widowControl w:val="0"/>
        <w:numPr>
          <w:ilvl w:val="1"/>
          <w:numId w:val="4"/>
        </w:numPr>
        <w:tabs>
          <w:tab w:val="left" w:pos="992"/>
        </w:tabs>
        <w:autoSpaceDE w:val="0"/>
        <w:autoSpaceDN w:val="0"/>
        <w:spacing w:after="0"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8318DD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8318D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318DD">
        <w:rPr>
          <w:rFonts w:ascii="Times New Roman" w:hAnsi="Times New Roman" w:cs="Times New Roman"/>
          <w:b/>
          <w:sz w:val="28"/>
          <w:szCs w:val="28"/>
        </w:rPr>
        <w:t>к</w:t>
      </w:r>
      <w:r w:rsidRPr="008318D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318DD">
        <w:rPr>
          <w:rFonts w:ascii="Times New Roman" w:hAnsi="Times New Roman" w:cs="Times New Roman"/>
          <w:b/>
          <w:spacing w:val="-2"/>
          <w:sz w:val="28"/>
          <w:szCs w:val="28"/>
        </w:rPr>
        <w:t>квалификации</w:t>
      </w:r>
    </w:p>
    <w:p w:rsidR="00074324" w:rsidRPr="00074324" w:rsidRDefault="00074324" w:rsidP="00074324">
      <w:pPr>
        <w:tabs>
          <w:tab w:val="left" w:pos="1155"/>
        </w:tabs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074324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Должен знать:</w:t>
      </w:r>
    </w:p>
    <w:p w:rsidR="00074324" w:rsidRPr="008318DD" w:rsidRDefault="00074324" w:rsidP="00074324">
      <w:pPr>
        <w:numPr>
          <w:ilvl w:val="0"/>
          <w:numId w:val="5"/>
        </w:numPr>
        <w:tabs>
          <w:tab w:val="left" w:pos="1155"/>
        </w:tabs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инструкций и регламентов по организации</w:t>
      </w:r>
    </w:p>
    <w:p w:rsidR="00074324" w:rsidRPr="008318DD" w:rsidRDefault="00074324" w:rsidP="00074324">
      <w:pPr>
        <w:tabs>
          <w:tab w:val="left" w:pos="1155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подготовке рабочих мест, оборудования, материалов и</w:t>
      </w:r>
    </w:p>
    <w:p w:rsidR="00074324" w:rsidRPr="008318DD" w:rsidRDefault="00074324" w:rsidP="00074324">
      <w:pPr>
        <w:tabs>
          <w:tab w:val="left" w:pos="1155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инструментов;</w:t>
      </w:r>
    </w:p>
    <w:p w:rsidR="00074324" w:rsidRPr="008318DD" w:rsidRDefault="00074324" w:rsidP="00074324">
      <w:pPr>
        <w:numPr>
          <w:ilvl w:val="0"/>
          <w:numId w:val="5"/>
        </w:numPr>
        <w:tabs>
          <w:tab w:val="left" w:pos="1155"/>
        </w:tabs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технологическую последовательность выполнения подготовки и нанесение на поверхность и ремонта малярных и декоративных покрытий, декоративно- художественной отделки стен.</w:t>
      </w:r>
    </w:p>
    <w:p w:rsidR="00074324" w:rsidRPr="00074324" w:rsidRDefault="00074324" w:rsidP="00074324">
      <w:pPr>
        <w:tabs>
          <w:tab w:val="left" w:pos="1155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074324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Должен уметь:</w:t>
      </w:r>
    </w:p>
    <w:p w:rsidR="00074324" w:rsidRPr="008318DD" w:rsidRDefault="00074324" w:rsidP="00074324">
      <w:pPr>
        <w:numPr>
          <w:ilvl w:val="0"/>
          <w:numId w:val="5"/>
        </w:numPr>
        <w:tabs>
          <w:tab w:val="left" w:pos="1155"/>
        </w:tabs>
        <w:spacing w:after="0" w:line="360" w:lineRule="auto"/>
        <w:ind w:left="851" w:firstLine="0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организовывать подготовку рабочих мест, оборудования, материалов и</w:t>
      </w:r>
    </w:p>
    <w:p w:rsidR="00074324" w:rsidRPr="008318DD" w:rsidRDefault="00074324" w:rsidP="00074324">
      <w:pPr>
        <w:tabs>
          <w:tab w:val="left" w:pos="1155"/>
        </w:tabs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инструментов для выполнения малярных и декоративно- художественных работ в соответствии с инструкциями и регламентами;</w:t>
      </w:r>
    </w:p>
    <w:p w:rsidR="00074324" w:rsidRPr="008318DD" w:rsidRDefault="00074324" w:rsidP="00074324">
      <w:pPr>
        <w:numPr>
          <w:ilvl w:val="0"/>
          <w:numId w:val="5"/>
        </w:numPr>
        <w:tabs>
          <w:tab w:val="left" w:pos="1155"/>
        </w:tabs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пользоваться установленной технической документацией; выполнять подготовительные работы,</w:t>
      </w:r>
    </w:p>
    <w:p w:rsidR="00074324" w:rsidRPr="008318DD" w:rsidRDefault="00074324" w:rsidP="00074324">
      <w:pPr>
        <w:numPr>
          <w:ilvl w:val="0"/>
          <w:numId w:val="5"/>
        </w:numPr>
        <w:tabs>
          <w:tab w:val="left" w:pos="1155"/>
        </w:tabs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 производство работ по шпатлеванию, окрашиванию поверхностей различными составами, оклеиванию поверхности различными материалами, выполнению декоративно- художественной отделки стен.</w:t>
      </w:r>
    </w:p>
    <w:p w:rsidR="00074324" w:rsidRPr="008318DD" w:rsidRDefault="00074324" w:rsidP="00074324">
      <w:pPr>
        <w:numPr>
          <w:ilvl w:val="0"/>
          <w:numId w:val="5"/>
        </w:numPr>
        <w:tabs>
          <w:tab w:val="left" w:pos="1155"/>
        </w:tabs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hAnsi="Times New Roman" w:cs="Times New Roman"/>
          <w:sz w:val="28"/>
          <w:szCs w:val="28"/>
        </w:rPr>
        <w:t>Выполнять подготовительные</w:t>
      </w:r>
      <w:r w:rsidRPr="008318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318DD">
        <w:rPr>
          <w:rFonts w:ascii="Times New Roman" w:hAnsi="Times New Roman" w:cs="Times New Roman"/>
          <w:sz w:val="28"/>
          <w:szCs w:val="28"/>
        </w:rPr>
        <w:t>работы при производстве малярных</w:t>
      </w:r>
      <w:r w:rsidRPr="008318D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318DD">
        <w:rPr>
          <w:rFonts w:ascii="Times New Roman" w:hAnsi="Times New Roman" w:cs="Times New Roman"/>
          <w:sz w:val="28"/>
          <w:szCs w:val="28"/>
        </w:rPr>
        <w:t>и</w:t>
      </w:r>
      <w:r w:rsidRPr="008318D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318DD">
        <w:rPr>
          <w:rFonts w:ascii="Times New Roman" w:hAnsi="Times New Roman" w:cs="Times New Roman"/>
          <w:sz w:val="28"/>
          <w:szCs w:val="28"/>
        </w:rPr>
        <w:t xml:space="preserve">декоративных </w:t>
      </w: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 в соответствии с заданием и требованиями охраны труда, техники безопасности, пожарной безопасности и охраны окружающей среды.</w:t>
      </w:r>
    </w:p>
    <w:p w:rsidR="00074324" w:rsidRPr="008318DD" w:rsidRDefault="00074324" w:rsidP="00074324">
      <w:pPr>
        <w:numPr>
          <w:ilvl w:val="0"/>
          <w:numId w:val="5"/>
        </w:numPr>
        <w:tabs>
          <w:tab w:val="left" w:pos="1155"/>
        </w:tabs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</w:r>
    </w:p>
    <w:p w:rsidR="00074324" w:rsidRPr="008318DD" w:rsidRDefault="00074324" w:rsidP="00074324">
      <w:pPr>
        <w:numPr>
          <w:ilvl w:val="0"/>
          <w:numId w:val="5"/>
        </w:numPr>
        <w:tabs>
          <w:tab w:val="left" w:pos="1155"/>
        </w:tabs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</w:r>
    </w:p>
    <w:p w:rsidR="00074324" w:rsidRPr="008318DD" w:rsidRDefault="00074324" w:rsidP="00074324">
      <w:pPr>
        <w:numPr>
          <w:ilvl w:val="0"/>
          <w:numId w:val="5"/>
        </w:numPr>
        <w:tabs>
          <w:tab w:val="left" w:pos="1155"/>
        </w:tabs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Оклеивать поверхности различными материалами с соблюдением требований технологического задания и безопасных условий труда.</w:t>
      </w:r>
    </w:p>
    <w:p w:rsidR="00074324" w:rsidRPr="008318DD" w:rsidRDefault="00074324" w:rsidP="00074324">
      <w:pPr>
        <w:numPr>
          <w:ilvl w:val="0"/>
          <w:numId w:val="5"/>
        </w:numPr>
        <w:tabs>
          <w:tab w:val="left" w:pos="1155"/>
        </w:tabs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Выполнять декоративно- художественную отделку стен, потолков и других архитектурно- 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</w:r>
    </w:p>
    <w:p w:rsidR="00074324" w:rsidRPr="008318DD" w:rsidRDefault="00074324" w:rsidP="00074324">
      <w:pPr>
        <w:tabs>
          <w:tab w:val="left" w:pos="1155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74324" w:rsidRPr="008318DD" w:rsidRDefault="00074324" w:rsidP="00074324">
      <w:pPr>
        <w:tabs>
          <w:tab w:val="left" w:pos="115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4324" w:rsidRPr="008318DD" w:rsidRDefault="00074324" w:rsidP="00074324">
      <w:pPr>
        <w:tabs>
          <w:tab w:val="left" w:pos="115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4324" w:rsidRPr="008318DD" w:rsidRDefault="00074324" w:rsidP="00074324">
      <w:pPr>
        <w:tabs>
          <w:tab w:val="left" w:pos="1155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4324" w:rsidRPr="008318DD" w:rsidRDefault="00074324" w:rsidP="00074324">
      <w:pPr>
        <w:tabs>
          <w:tab w:val="left" w:pos="1155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4324" w:rsidRPr="008318DD" w:rsidRDefault="00074324" w:rsidP="00074324">
      <w:pPr>
        <w:tabs>
          <w:tab w:val="left" w:pos="1155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4324" w:rsidRPr="008318DD" w:rsidRDefault="00074324" w:rsidP="00074324">
      <w:pPr>
        <w:tabs>
          <w:tab w:val="left" w:pos="1155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18D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318DD">
        <w:rPr>
          <w:rFonts w:ascii="Times New Roman" w:hAnsi="Times New Roman" w:cs="Times New Roman"/>
          <w:b/>
          <w:sz w:val="28"/>
          <w:szCs w:val="28"/>
        </w:rPr>
        <w:tab/>
        <w:t>Конкурсное задание</w:t>
      </w:r>
    </w:p>
    <w:p w:rsidR="00074324" w:rsidRPr="008318DD" w:rsidRDefault="00074324" w:rsidP="000743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Имитация кирпичной стены из гипсовой штукатурки</w:t>
      </w:r>
    </w:p>
    <w:p w:rsidR="00074324" w:rsidRPr="008318DD" w:rsidRDefault="00074324" w:rsidP="000743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18DD">
        <w:rPr>
          <w:rFonts w:ascii="Times New Roman" w:hAnsi="Times New Roman" w:cs="Times New Roman"/>
          <w:sz w:val="28"/>
          <w:szCs w:val="28"/>
        </w:rPr>
        <w:t>Последовательность выполнения задания :</w:t>
      </w:r>
    </w:p>
    <w:p w:rsidR="00074324" w:rsidRPr="008318DD" w:rsidRDefault="00074324" w:rsidP="00FB4B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18DD">
        <w:rPr>
          <w:rFonts w:ascii="Times New Roman" w:hAnsi="Times New Roman" w:cs="Times New Roman"/>
          <w:b/>
          <w:sz w:val="28"/>
          <w:szCs w:val="28"/>
        </w:rPr>
        <w:t>1</w:t>
      </w:r>
      <w:r w:rsidRPr="008318DD">
        <w:rPr>
          <w:rFonts w:ascii="Times New Roman" w:hAnsi="Times New Roman" w:cs="Times New Roman"/>
          <w:i/>
          <w:sz w:val="28"/>
          <w:szCs w:val="28"/>
        </w:rPr>
        <w:t>.Разметка.</w:t>
      </w:r>
      <w:r w:rsidRPr="008318DD">
        <w:rPr>
          <w:rFonts w:ascii="Times New Roman" w:hAnsi="Times New Roman" w:cs="Times New Roman"/>
          <w:sz w:val="28"/>
          <w:szCs w:val="28"/>
        </w:rPr>
        <w:t xml:space="preserve"> </w:t>
      </w:r>
      <w:r w:rsidR="00FB4B39">
        <w:rPr>
          <w:rFonts w:ascii="Times New Roman" w:hAnsi="Times New Roman" w:cs="Times New Roman"/>
          <w:sz w:val="28"/>
          <w:szCs w:val="28"/>
        </w:rPr>
        <w:t xml:space="preserve"> Планшет со всех сторон обтягиваем скотчем в форме рамки. </w:t>
      </w:r>
      <w:r w:rsidRPr="008318DD">
        <w:rPr>
          <w:rFonts w:ascii="Times New Roman" w:hAnsi="Times New Roman" w:cs="Times New Roman"/>
          <w:sz w:val="28"/>
          <w:szCs w:val="28"/>
        </w:rPr>
        <w:t xml:space="preserve">Размечаем поверхность </w:t>
      </w:r>
      <w:r>
        <w:rPr>
          <w:rFonts w:ascii="Times New Roman" w:hAnsi="Times New Roman" w:cs="Times New Roman"/>
          <w:sz w:val="28"/>
          <w:szCs w:val="28"/>
        </w:rPr>
        <w:t>планшета (р</w:t>
      </w:r>
      <w:r w:rsidRPr="007559AE">
        <w:rPr>
          <w:rFonts w:ascii="Times New Roman" w:hAnsi="Times New Roman" w:cs="Times New Roman"/>
          <w:sz w:val="28"/>
          <w:szCs w:val="28"/>
        </w:rPr>
        <w:t>азмер планшета -  580мм х</w:t>
      </w:r>
      <w:r>
        <w:rPr>
          <w:rFonts w:ascii="Times New Roman" w:hAnsi="Times New Roman" w:cs="Times New Roman"/>
          <w:sz w:val="28"/>
          <w:szCs w:val="28"/>
        </w:rPr>
        <w:t xml:space="preserve"> 370мм); </w:t>
      </w:r>
      <w:r w:rsidRPr="008318DD">
        <w:rPr>
          <w:rFonts w:ascii="Times New Roman" w:hAnsi="Times New Roman" w:cs="Times New Roman"/>
          <w:sz w:val="28"/>
          <w:szCs w:val="28"/>
        </w:rPr>
        <w:t>с помощью уровня и линейки по горизонтали и вертикали на размер кирпича</w:t>
      </w:r>
      <w:r w:rsidR="00FB4B39">
        <w:rPr>
          <w:rFonts w:ascii="Times New Roman" w:hAnsi="Times New Roman" w:cs="Times New Roman"/>
          <w:sz w:val="28"/>
          <w:szCs w:val="28"/>
        </w:rPr>
        <w:t xml:space="preserve"> (размер кирпича – 16</w:t>
      </w:r>
      <w:r w:rsidR="00212C72">
        <w:rPr>
          <w:rFonts w:ascii="Times New Roman" w:hAnsi="Times New Roman" w:cs="Times New Roman"/>
          <w:sz w:val="28"/>
          <w:szCs w:val="28"/>
        </w:rPr>
        <w:t>0мм х 60мм)</w:t>
      </w:r>
      <w:r w:rsidR="00FB4B39">
        <w:rPr>
          <w:rFonts w:ascii="Times New Roman" w:hAnsi="Times New Roman" w:cs="Times New Roman"/>
          <w:sz w:val="28"/>
          <w:szCs w:val="28"/>
        </w:rPr>
        <w:t xml:space="preserve">. </w:t>
      </w:r>
      <w:r w:rsidRPr="008318DD">
        <w:rPr>
          <w:rFonts w:ascii="Times New Roman" w:hAnsi="Times New Roman" w:cs="Times New Roman"/>
          <w:sz w:val="28"/>
          <w:szCs w:val="28"/>
        </w:rPr>
        <w:t xml:space="preserve">Малярная лента </w:t>
      </w:r>
      <w:r>
        <w:rPr>
          <w:rFonts w:ascii="Times New Roman" w:hAnsi="Times New Roman" w:cs="Times New Roman"/>
          <w:sz w:val="28"/>
          <w:szCs w:val="28"/>
        </w:rPr>
        <w:t xml:space="preserve">(25мм) </w:t>
      </w:r>
      <w:r w:rsidRPr="008318DD">
        <w:rPr>
          <w:rFonts w:ascii="Times New Roman" w:hAnsi="Times New Roman" w:cs="Times New Roman"/>
          <w:sz w:val="28"/>
          <w:szCs w:val="28"/>
        </w:rPr>
        <w:t>наносится на местах швов между кирпичами. При этом перемычки следует наносить внахлест, для того, чтобы, после нанесения штукатурки, было легко удалять ленту.</w:t>
      </w:r>
    </w:p>
    <w:p w:rsidR="00074324" w:rsidRPr="008318DD" w:rsidRDefault="00074324" w:rsidP="000743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43538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31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.Приготовление раствора.</w:t>
      </w:r>
      <w:r w:rsidRPr="008318DD">
        <w:rPr>
          <w:rFonts w:ascii="Times New Roman" w:eastAsia="Times New Roman" w:hAnsi="Times New Roman" w:cs="Times New Roman"/>
          <w:color w:val="343538"/>
          <w:sz w:val="28"/>
          <w:szCs w:val="28"/>
          <w:lang w:eastAsia="ru-RU"/>
        </w:rPr>
        <w:t xml:space="preserve"> Размешивать раствор можно как вручную шпателем или электрическим инструментом с насадкой миксер. При этом следует обратить своё внимание на количество готовой смеси. </w:t>
      </w:r>
      <w:r w:rsidR="00212C72">
        <w:rPr>
          <w:rFonts w:ascii="Times New Roman" w:eastAsia="Times New Roman" w:hAnsi="Times New Roman" w:cs="Times New Roman"/>
          <w:color w:val="343538"/>
          <w:sz w:val="28"/>
          <w:szCs w:val="28"/>
          <w:lang w:eastAsia="ru-RU"/>
        </w:rPr>
        <w:t>Колорирование раствора</w:t>
      </w:r>
      <w:r w:rsidR="00BD3B50">
        <w:rPr>
          <w:rFonts w:ascii="Times New Roman" w:eastAsia="Times New Roman" w:hAnsi="Times New Roman" w:cs="Times New Roman"/>
          <w:color w:val="343538"/>
          <w:sz w:val="28"/>
          <w:szCs w:val="28"/>
          <w:lang w:eastAsia="ru-RU"/>
        </w:rPr>
        <w:t xml:space="preserve"> выполняется непосредственно перед нанесением раствора на поверхность.</w:t>
      </w:r>
      <w:r w:rsidR="00212C72">
        <w:rPr>
          <w:rFonts w:ascii="Times New Roman" w:eastAsia="Times New Roman" w:hAnsi="Times New Roman" w:cs="Times New Roman"/>
          <w:color w:val="343538"/>
          <w:sz w:val="28"/>
          <w:szCs w:val="28"/>
          <w:lang w:eastAsia="ru-RU"/>
        </w:rPr>
        <w:t xml:space="preserve">  </w:t>
      </w:r>
      <w:r w:rsidRPr="008318DD">
        <w:rPr>
          <w:rFonts w:ascii="Times New Roman" w:eastAsia="Times New Roman" w:hAnsi="Times New Roman" w:cs="Times New Roman"/>
          <w:color w:val="343538"/>
          <w:sz w:val="28"/>
          <w:szCs w:val="28"/>
          <w:lang w:eastAsia="ru-RU"/>
        </w:rPr>
        <w:t>Наносить штукатурку следует шпателем. Снять малярную ленту необходимо сразу же после завершения нанесения раствора на поверхность. В ином случае он застынет и работать с ним больше будет невозможно.</w:t>
      </w:r>
    </w:p>
    <w:p w:rsidR="00074324" w:rsidRDefault="00074324" w:rsidP="000743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43538"/>
          <w:sz w:val="28"/>
          <w:szCs w:val="28"/>
          <w:lang w:eastAsia="ru-RU"/>
        </w:rPr>
      </w:pPr>
      <w:r w:rsidRPr="008318DD">
        <w:rPr>
          <w:rFonts w:ascii="Times New Roman" w:eastAsia="Times New Roman" w:hAnsi="Times New Roman" w:cs="Times New Roman"/>
          <w:b/>
          <w:color w:val="343538"/>
          <w:sz w:val="28"/>
          <w:szCs w:val="28"/>
          <w:lang w:eastAsia="ru-RU"/>
        </w:rPr>
        <w:t>3</w:t>
      </w:r>
      <w:r w:rsidRPr="008318DD">
        <w:rPr>
          <w:rFonts w:ascii="Times New Roman" w:eastAsia="Times New Roman" w:hAnsi="Times New Roman" w:cs="Times New Roman"/>
          <w:color w:val="343538"/>
          <w:sz w:val="28"/>
          <w:szCs w:val="28"/>
          <w:lang w:eastAsia="ru-RU"/>
        </w:rPr>
        <w:t>.</w:t>
      </w:r>
      <w:r w:rsidRPr="008318DD">
        <w:rPr>
          <w:rFonts w:ascii="Times New Roman" w:eastAsia="Times New Roman" w:hAnsi="Times New Roman" w:cs="Times New Roman"/>
          <w:i/>
          <w:color w:val="343538"/>
          <w:sz w:val="28"/>
          <w:szCs w:val="28"/>
          <w:lang w:eastAsia="ru-RU"/>
        </w:rPr>
        <w:t>Доработка</w:t>
      </w:r>
      <w:r w:rsidRPr="008318DD">
        <w:rPr>
          <w:rFonts w:ascii="Times New Roman" w:eastAsia="Times New Roman" w:hAnsi="Times New Roman" w:cs="Times New Roman"/>
          <w:b/>
          <w:i/>
          <w:color w:val="343538"/>
          <w:sz w:val="28"/>
          <w:szCs w:val="28"/>
          <w:lang w:eastAsia="ru-RU"/>
        </w:rPr>
        <w:t xml:space="preserve">. </w:t>
      </w:r>
      <w:r w:rsidRPr="008318DD">
        <w:rPr>
          <w:rFonts w:ascii="Times New Roman" w:eastAsia="Times New Roman" w:hAnsi="Times New Roman" w:cs="Times New Roman"/>
          <w:color w:val="343538"/>
          <w:sz w:val="28"/>
          <w:szCs w:val="28"/>
          <w:lang w:eastAsia="ru-RU"/>
        </w:rPr>
        <w:t>Кладка будет выглядеть идеально только если после завершения полного высыхания слегка откорректировать ее, обработав внешний вид штукатурки сразу после снятия малярного скотча.  Все работы над готовой поверхностью, например добавление сколов и трещин либо полное их затирание, зависят исключительно от желаний мастера.</w:t>
      </w:r>
    </w:p>
    <w:p w:rsidR="00074324" w:rsidRDefault="00074324" w:rsidP="00212C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43538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5566"/>
      </w:tblGrid>
      <w:tr w:rsidR="00074324" w:rsidTr="0060301C">
        <w:tc>
          <w:tcPr>
            <w:tcW w:w="3397" w:type="dxa"/>
          </w:tcPr>
          <w:p w:rsidR="00074324" w:rsidRDefault="00074324" w:rsidP="00212C72">
            <w:pPr>
              <w:spacing w:after="0" w:line="360" w:lineRule="auto"/>
              <w:rPr>
                <w:rFonts w:eastAsia="Times New Roman"/>
                <w:b/>
                <w:i/>
                <w:color w:val="343538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noProof/>
                <w:color w:val="343538"/>
                <w:sz w:val="28"/>
                <w:szCs w:val="28"/>
              </w:rPr>
              <w:drawing>
                <wp:inline distT="0" distB="0" distL="0" distR="0" wp14:anchorId="79638367" wp14:editId="79B50CB0">
                  <wp:extent cx="2628900" cy="1962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6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tbl>
            <w:tblPr>
              <w:tblW w:w="0" w:type="auto"/>
              <w:tblInd w:w="2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6"/>
              <w:gridCol w:w="263"/>
              <w:gridCol w:w="15"/>
              <w:gridCol w:w="346"/>
              <w:gridCol w:w="15"/>
              <w:gridCol w:w="281"/>
              <w:gridCol w:w="30"/>
              <w:gridCol w:w="360"/>
              <w:gridCol w:w="251"/>
              <w:gridCol w:w="50"/>
              <w:gridCol w:w="357"/>
              <w:gridCol w:w="286"/>
              <w:gridCol w:w="15"/>
              <w:gridCol w:w="340"/>
              <w:gridCol w:w="15"/>
              <w:gridCol w:w="328"/>
            </w:tblGrid>
            <w:tr w:rsidR="00212C72" w:rsidRPr="008318DD" w:rsidTr="0060301C">
              <w:trPr>
                <w:trHeight w:val="285"/>
              </w:trPr>
              <w:tc>
                <w:tcPr>
                  <w:tcW w:w="840" w:type="dxa"/>
                  <w:gridSpan w:val="2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gridSpan w:val="4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gridSpan w:val="3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gridSpan w:val="3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gridSpan w:val="4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12C72" w:rsidRPr="008318DD" w:rsidTr="0060301C">
              <w:trPr>
                <w:trHeight w:val="345"/>
              </w:trPr>
              <w:tc>
                <w:tcPr>
                  <w:tcW w:w="420" w:type="dxa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gridSpan w:val="3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gridSpan w:val="4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gridSpan w:val="3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4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12C72" w:rsidRPr="008318DD" w:rsidTr="0060301C">
              <w:trPr>
                <w:trHeight w:val="405"/>
              </w:trPr>
              <w:tc>
                <w:tcPr>
                  <w:tcW w:w="855" w:type="dxa"/>
                  <w:gridSpan w:val="3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4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gridSpan w:val="3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gridSpan w:val="3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gridSpan w:val="3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12C72" w:rsidRPr="008318DD" w:rsidTr="0060301C">
              <w:trPr>
                <w:trHeight w:val="510"/>
              </w:trPr>
              <w:tc>
                <w:tcPr>
                  <w:tcW w:w="420" w:type="dxa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30" w:type="dxa"/>
                  <w:gridSpan w:val="4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gridSpan w:val="3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75" w:type="dxa"/>
                  <w:gridSpan w:val="3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45" w:type="dxa"/>
                  <w:gridSpan w:val="3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gridSpan w:val="2"/>
                </w:tcPr>
                <w:p w:rsidR="00074324" w:rsidRPr="008318DD" w:rsidRDefault="00074324" w:rsidP="00212C7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74324" w:rsidRDefault="00074324" w:rsidP="00212C72">
            <w:pPr>
              <w:spacing w:after="0" w:line="360" w:lineRule="auto"/>
              <w:rPr>
                <w:rFonts w:eastAsia="Times New Roman"/>
                <w:b/>
                <w:i/>
                <w:color w:val="343538"/>
                <w:sz w:val="28"/>
                <w:szCs w:val="28"/>
              </w:rPr>
            </w:pPr>
          </w:p>
        </w:tc>
      </w:tr>
    </w:tbl>
    <w:p w:rsidR="00074324" w:rsidRDefault="00074324" w:rsidP="000743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4324" w:rsidRPr="008318DD" w:rsidRDefault="00074324" w:rsidP="000743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18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практического задания в (баллах) 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2155"/>
        <w:gridCol w:w="1984"/>
      </w:tblGrid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Знание и соблюдение техники безопасности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4324" w:rsidRPr="00590CE5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в работе с электроприборами (2-е замечание-баллы снимаются, после третьего замечания эксперты решают о снятие конкурсанта с соревнований)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в работе с инструментами и оборудованием (2-е замечание-баллы снимаются, после третьего замечания эксперты решают о снятие конкурсанта с соревнований)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Наличие спецодежды и правильное использование средств индивидуальной защиты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соблюдение эргономики и порядка рабочего места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4324" w:rsidRPr="00590CE5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Соблюдение чистоты рабочего места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Соблюдение чистоты инструмента и оборудования во время процесса и по завершению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Опрятность участника во время работы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Поддержание эргономики рабочего места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Разметка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4324" w:rsidRPr="00590CE5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Соблюдение заданных размеров: разметка выполнена согласно чертежу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линия выполна ровно, под прямым углом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Колорирование шпаклёвочного состава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590CE5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74324" w:rsidRPr="008318DD" w:rsidTr="00BD3B50">
        <w:trPr>
          <w:trHeight w:val="563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Технология нанесения декоративной отделки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технология нанесения декоративной отделки на рабочую поверхность соблюдена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толщина нанесённого слоя равномерна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соблюдены границы декоративного слоя– прямолинейные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аккуратность, чистота границ нанесения декоративного слоя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b/>
                <w:sz w:val="28"/>
                <w:szCs w:val="28"/>
              </w:rPr>
              <w:t>Общее впечатление от выполненной работы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4324" w:rsidRPr="00590CE5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не соответствует производственному стандарту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соответствует производственному стандарту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24" w:rsidRPr="008318DD" w:rsidTr="00BD3B50">
        <w:trPr>
          <w:trHeight w:val="510"/>
        </w:trPr>
        <w:tc>
          <w:tcPr>
            <w:tcW w:w="817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4324" w:rsidRPr="008318DD" w:rsidRDefault="00074324" w:rsidP="00603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соответствует производственному стандарту даже местами превосходит</w:t>
            </w:r>
          </w:p>
        </w:tc>
        <w:tc>
          <w:tcPr>
            <w:tcW w:w="2155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8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24" w:rsidRPr="008318DD" w:rsidTr="00BD3B50">
        <w:trPr>
          <w:trHeight w:val="510"/>
        </w:trPr>
        <w:tc>
          <w:tcPr>
            <w:tcW w:w="7508" w:type="dxa"/>
            <w:gridSpan w:val="3"/>
          </w:tcPr>
          <w:p w:rsidR="00074324" w:rsidRPr="008318DD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балов</w:t>
            </w:r>
          </w:p>
        </w:tc>
        <w:tc>
          <w:tcPr>
            <w:tcW w:w="1984" w:type="dxa"/>
          </w:tcPr>
          <w:p w:rsidR="00074324" w:rsidRPr="00590CE5" w:rsidRDefault="00074324" w:rsidP="0060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CE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074324" w:rsidRDefault="00074324" w:rsidP="000743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4324" w:rsidRDefault="00074324" w:rsidP="000743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конкурса и награждение победителей</w:t>
      </w:r>
    </w:p>
    <w:p w:rsidR="00074324" w:rsidRDefault="00074324" w:rsidP="0007432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324">
        <w:rPr>
          <w:rFonts w:ascii="Times New Roman" w:hAnsi="Times New Roman" w:cs="Times New Roman"/>
          <w:sz w:val="28"/>
          <w:szCs w:val="28"/>
        </w:rPr>
        <w:t>Победители конкурса определяются по итогам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части.</w:t>
      </w:r>
    </w:p>
    <w:p w:rsidR="00074324" w:rsidRDefault="00074324" w:rsidP="0007432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8DD">
        <w:rPr>
          <w:rFonts w:ascii="Times New Roman" w:hAnsi="Times New Roman" w:cs="Times New Roman"/>
          <w:sz w:val="28"/>
          <w:szCs w:val="28"/>
        </w:rPr>
        <w:t>Обучающимся, набравшим, наибольшее количество баллов в общем итоге присуждается 1,2,3 места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324" w:rsidRDefault="00074324" w:rsidP="0007432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18DD">
        <w:rPr>
          <w:rFonts w:ascii="Times New Roman" w:hAnsi="Times New Roman" w:cs="Times New Roman"/>
          <w:sz w:val="28"/>
          <w:szCs w:val="28"/>
        </w:rPr>
        <w:t>Итоги конкурса оформляются протоколами, подписываются членами жюри и сдаются вместе с методразработкой в методкабинет.</w:t>
      </w:r>
    </w:p>
    <w:p w:rsidR="00074324" w:rsidRPr="00074324" w:rsidRDefault="00074324" w:rsidP="0007432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доводятся до участников, победители конкурса награждаются грамотами и ценными призами.</w:t>
      </w:r>
    </w:p>
    <w:p w:rsidR="00074324" w:rsidRDefault="00074324" w:rsidP="00074324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24" w:rsidRDefault="00074324" w:rsidP="00074324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24" w:rsidRDefault="00074324" w:rsidP="00074324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24" w:rsidRDefault="00074324" w:rsidP="00074324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24" w:rsidRDefault="00074324" w:rsidP="00074324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24" w:rsidRDefault="00074324" w:rsidP="00074324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24" w:rsidRPr="00021DF3" w:rsidRDefault="00074324" w:rsidP="00074324">
      <w:pPr>
        <w:pStyle w:val="a3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F3">
        <w:rPr>
          <w:rFonts w:ascii="Times New Roman" w:hAnsi="Times New Roman" w:cs="Times New Roman"/>
          <w:b/>
          <w:sz w:val="28"/>
          <w:szCs w:val="28"/>
        </w:rPr>
        <w:lastRenderedPageBreak/>
        <w:t>Перечень, используемого оборудования, инструментов и расходных материалов</w:t>
      </w:r>
    </w:p>
    <w:tbl>
      <w:tblPr>
        <w:tblStyle w:val="a4"/>
        <w:tblW w:w="100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"/>
        <w:gridCol w:w="7514"/>
        <w:gridCol w:w="993"/>
        <w:gridCol w:w="993"/>
      </w:tblGrid>
      <w:tr w:rsidR="00074324" w:rsidRPr="002D3464" w:rsidTr="0060301C">
        <w:tc>
          <w:tcPr>
            <w:tcW w:w="10095" w:type="dxa"/>
            <w:gridSpan w:val="4"/>
          </w:tcPr>
          <w:p w:rsidR="00074324" w:rsidRPr="002D3464" w:rsidRDefault="00074324" w:rsidP="0060301C">
            <w:pPr>
              <w:pStyle w:val="a3"/>
              <w:spacing w:after="0" w:line="240" w:lineRule="auto"/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2D3464">
              <w:rPr>
                <w:rFonts w:eastAsia="Times New Roman"/>
                <w:b/>
                <w:bCs/>
                <w:sz w:val="24"/>
                <w:szCs w:val="24"/>
              </w:rPr>
              <w:t xml:space="preserve">ПЕРЕЧЕНЬ ОБОРУДОВАНИЯ НА 1-ГО УЧАСТНИКА </w:t>
            </w:r>
            <w:r w:rsidRPr="002D3464">
              <w:rPr>
                <w:rFonts w:eastAsia="Times New Roman"/>
                <w:bCs/>
                <w:sz w:val="24"/>
                <w:szCs w:val="24"/>
              </w:rPr>
              <w:t>(конкурсная площадка)</w:t>
            </w:r>
          </w:p>
        </w:tc>
      </w:tr>
      <w:tr w:rsidR="00074324" w:rsidRPr="002D3464" w:rsidTr="0060301C">
        <w:tc>
          <w:tcPr>
            <w:tcW w:w="10095" w:type="dxa"/>
            <w:gridSpan w:val="4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D3464">
              <w:rPr>
                <w:rFonts w:eastAsia="Times New Roman"/>
                <w:bCs/>
                <w:sz w:val="24"/>
                <w:szCs w:val="24"/>
              </w:rPr>
              <w:t>Оборудование, инструменты, ПО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№</w:t>
            </w: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Кол-во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Шпатель металлический 100</w:t>
            </w:r>
            <w:r w:rsidRPr="002D3464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 xml:space="preserve">Кельма фигурная для нанесения </w:t>
            </w:r>
            <w:r>
              <w:rPr>
                <w:sz w:val="24"/>
                <w:szCs w:val="24"/>
              </w:rPr>
              <w:t>декоративной штукатурки</w:t>
            </w:r>
            <w:r w:rsidRPr="002D3464">
              <w:rPr>
                <w:sz w:val="24"/>
                <w:szCs w:val="24"/>
              </w:rPr>
              <w:t xml:space="preserve"> (240*90*60*2 мм)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Кисть ручник плоский 25 мм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Емкость для малярных составов 1,0 л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Линейка 500*19*06 (50 см)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Карандаш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Ластик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Рулетка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для малярных работ 25мм*50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Default="00074324" w:rsidP="00603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 строительный</w:t>
            </w:r>
          </w:p>
        </w:tc>
        <w:tc>
          <w:tcPr>
            <w:tcW w:w="993" w:type="dxa"/>
          </w:tcPr>
          <w:p w:rsidR="0007432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3" w:type="dxa"/>
          </w:tcPr>
          <w:p w:rsidR="0007432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Стол для инструментов и материалов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10095" w:type="dxa"/>
            <w:gridSpan w:val="4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3464">
              <w:rPr>
                <w:b/>
                <w:sz w:val="24"/>
                <w:szCs w:val="24"/>
              </w:rPr>
              <w:t>ПЕРЕЧЕНЬ РАСХОДНЫХ МАТЕРИАЛОВ НА 1-ГО УЧАСТНИКА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№</w:t>
            </w: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Кол-во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D3464">
              <w:rPr>
                <w:rFonts w:eastAsia="Times New Roman"/>
                <w:sz w:val="24"/>
                <w:szCs w:val="24"/>
              </w:rPr>
              <w:t>Ш</w:t>
            </w:r>
            <w:r>
              <w:rPr>
                <w:rFonts w:eastAsia="Times New Roman"/>
                <w:sz w:val="24"/>
                <w:szCs w:val="24"/>
              </w:rPr>
              <w:t>тукатурка гипсовая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Дисперсионный краситель черный</w:t>
            </w:r>
            <w:r w:rsidR="00BD3B50">
              <w:rPr>
                <w:sz w:val="24"/>
                <w:szCs w:val="24"/>
              </w:rPr>
              <w:t xml:space="preserve"> </w:t>
            </w:r>
            <w:r w:rsidRPr="002D3464">
              <w:rPr>
                <w:sz w:val="24"/>
                <w:szCs w:val="24"/>
              </w:rPr>
              <w:t xml:space="preserve"> - 50 гр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Малярный скотч</w:t>
            </w:r>
            <w:r w:rsidRPr="00021DF3">
              <w:rPr>
                <w:sz w:val="24"/>
                <w:szCs w:val="24"/>
              </w:rPr>
              <w:t xml:space="preserve"> 25мм*50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D3464">
              <w:rPr>
                <w:rFonts w:eastAsia="Times New Roman"/>
                <w:bCs/>
                <w:sz w:val="24"/>
                <w:szCs w:val="24"/>
              </w:rPr>
              <w:t>Планшет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(заготовка) ГКЛ 5 мм, (40х60 мм)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46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Перчатки резиновые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074324" w:rsidRPr="002D3464" w:rsidTr="0060301C">
        <w:tc>
          <w:tcPr>
            <w:tcW w:w="595" w:type="dxa"/>
          </w:tcPr>
          <w:p w:rsidR="00074324" w:rsidRPr="00021DF3" w:rsidRDefault="00074324" w:rsidP="006030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</w:tcPr>
          <w:p w:rsidR="00074324" w:rsidRPr="002D3464" w:rsidRDefault="00074324" w:rsidP="0060301C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Маска защитная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993" w:type="dxa"/>
          </w:tcPr>
          <w:p w:rsidR="00074324" w:rsidRPr="002D3464" w:rsidRDefault="00074324" w:rsidP="0060301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</w:tbl>
    <w:p w:rsidR="00074324" w:rsidRDefault="00074324" w:rsidP="000743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4324" w:rsidRPr="00252A06" w:rsidRDefault="00074324" w:rsidP="0007432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2A06">
        <w:rPr>
          <w:rFonts w:ascii="Times New Roman" w:hAnsi="Times New Roman" w:cs="Times New Roman"/>
          <w:b/>
          <w:sz w:val="28"/>
          <w:szCs w:val="28"/>
        </w:rPr>
        <w:t>Требования охраны труда и техники безопасности</w:t>
      </w:r>
    </w:p>
    <w:p w:rsidR="00074324" w:rsidRPr="00252A06" w:rsidRDefault="00074324" w:rsidP="00074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A06">
        <w:rPr>
          <w:rFonts w:ascii="Times New Roman" w:hAnsi="Times New Roman" w:cs="Times New Roman"/>
          <w:sz w:val="28"/>
          <w:szCs w:val="28"/>
        </w:rPr>
        <w:t>Перед началом соревнований эксперт проводит инструктаж по охране труда для участников с обязательной росписью в Протоколе инструктажа.</w:t>
      </w:r>
    </w:p>
    <w:p w:rsidR="00074324" w:rsidRPr="00252A06" w:rsidRDefault="00074324" w:rsidP="00074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A06">
        <w:rPr>
          <w:rFonts w:ascii="Times New Roman" w:hAnsi="Times New Roman" w:cs="Times New Roman"/>
          <w:sz w:val="28"/>
          <w:szCs w:val="28"/>
        </w:rPr>
        <w:t>Соблюдение общих требований техники безопасности для любых операций при выполнении малярных и обойных работ.</w:t>
      </w:r>
    </w:p>
    <w:p w:rsidR="00074324" w:rsidRPr="00252A06" w:rsidRDefault="00074324" w:rsidP="00074324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2A06">
        <w:rPr>
          <w:rFonts w:ascii="Times New Roman" w:hAnsi="Times New Roman" w:cs="Times New Roman"/>
          <w:sz w:val="28"/>
          <w:szCs w:val="28"/>
        </w:rPr>
        <w:t>Знание и понимание требований безопасности, включая:</w:t>
      </w:r>
    </w:p>
    <w:p w:rsidR="00074324" w:rsidRPr="00252A06" w:rsidRDefault="00074324" w:rsidP="00074324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2A06">
        <w:rPr>
          <w:rFonts w:ascii="Times New Roman" w:hAnsi="Times New Roman" w:cs="Times New Roman"/>
          <w:sz w:val="28"/>
          <w:szCs w:val="28"/>
        </w:rPr>
        <w:t>Санитарные нормы</w:t>
      </w:r>
    </w:p>
    <w:p w:rsidR="00074324" w:rsidRPr="00252A06" w:rsidRDefault="00074324" w:rsidP="00074324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2A06">
        <w:rPr>
          <w:rFonts w:ascii="Times New Roman" w:hAnsi="Times New Roman" w:cs="Times New Roman"/>
          <w:sz w:val="28"/>
          <w:szCs w:val="28"/>
        </w:rPr>
        <w:t>Порядок действий при несчастных случаях, первая помощь, порядок действий при пожаре, в аварийных ситуациях и порядок отчетности</w:t>
      </w:r>
    </w:p>
    <w:p w:rsidR="00074324" w:rsidRPr="00252A06" w:rsidRDefault="00074324" w:rsidP="00074324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2A06">
        <w:rPr>
          <w:rFonts w:ascii="Times New Roman" w:hAnsi="Times New Roman" w:cs="Times New Roman"/>
          <w:sz w:val="28"/>
          <w:szCs w:val="28"/>
        </w:rPr>
        <w:t>Санитарно-гигиенические нормы</w:t>
      </w:r>
    </w:p>
    <w:p w:rsidR="00074324" w:rsidRPr="00252A06" w:rsidRDefault="00074324" w:rsidP="00074324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2A06">
        <w:rPr>
          <w:rFonts w:ascii="Times New Roman" w:hAnsi="Times New Roman" w:cs="Times New Roman"/>
          <w:sz w:val="28"/>
          <w:szCs w:val="28"/>
        </w:rPr>
        <w:t>Безопасное обращение с материалами и оборудованием</w:t>
      </w:r>
    </w:p>
    <w:p w:rsidR="00074324" w:rsidRPr="00252A06" w:rsidRDefault="00074324" w:rsidP="00074324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2A06">
        <w:rPr>
          <w:rFonts w:ascii="Times New Roman" w:hAnsi="Times New Roman" w:cs="Times New Roman"/>
          <w:sz w:val="28"/>
          <w:szCs w:val="28"/>
        </w:rPr>
        <w:t>Работа с электроинструментом</w:t>
      </w:r>
    </w:p>
    <w:p w:rsidR="008318DD" w:rsidRPr="00BD3B50" w:rsidRDefault="00074324" w:rsidP="00BD3B50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2A06">
        <w:rPr>
          <w:rFonts w:ascii="Times New Roman" w:hAnsi="Times New Roman" w:cs="Times New Roman"/>
          <w:sz w:val="28"/>
          <w:szCs w:val="28"/>
        </w:rPr>
        <w:t>Применение соответствующих средств индивидуальной защиты</w:t>
      </w:r>
      <w:r w:rsidR="00BD3B50">
        <w:rPr>
          <w:rFonts w:ascii="Times New Roman" w:hAnsi="Times New Roman" w:cs="Times New Roman"/>
          <w:sz w:val="28"/>
          <w:szCs w:val="28"/>
        </w:rPr>
        <w:t>.</w:t>
      </w:r>
    </w:p>
    <w:sectPr w:rsidR="008318DD" w:rsidRPr="00BD3B50" w:rsidSect="009537A4">
      <w:type w:val="continuous"/>
      <w:pgSz w:w="11906" w:h="16838" w:code="9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BA" w:rsidRDefault="002E22BA" w:rsidP="009537A4">
      <w:pPr>
        <w:spacing w:after="0" w:line="240" w:lineRule="auto"/>
      </w:pPr>
      <w:r>
        <w:separator/>
      </w:r>
    </w:p>
  </w:endnote>
  <w:endnote w:type="continuationSeparator" w:id="0">
    <w:p w:rsidR="002E22BA" w:rsidRDefault="002E22BA" w:rsidP="0095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BA" w:rsidRDefault="002E22BA" w:rsidP="009537A4">
      <w:pPr>
        <w:spacing w:after="0" w:line="240" w:lineRule="auto"/>
      </w:pPr>
      <w:r>
        <w:separator/>
      </w:r>
    </w:p>
  </w:footnote>
  <w:footnote w:type="continuationSeparator" w:id="0">
    <w:p w:rsidR="002E22BA" w:rsidRDefault="002E22BA" w:rsidP="00953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98C"/>
    <w:multiLevelType w:val="multilevel"/>
    <w:tmpl w:val="AAD68222"/>
    <w:lvl w:ilvl="0">
      <w:start w:val="1"/>
      <w:numFmt w:val="decimal"/>
      <w:lvlText w:val="%1."/>
      <w:lvlJc w:val="left"/>
      <w:pPr>
        <w:ind w:left="3612" w:hanging="351"/>
        <w:jc w:val="right"/>
      </w:pPr>
      <w:rPr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60" w:hanging="53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6" w:hanging="533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6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09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36B50950"/>
    <w:multiLevelType w:val="multilevel"/>
    <w:tmpl w:val="A47E1E0C"/>
    <w:lvl w:ilvl="0">
      <w:start w:val="1"/>
      <w:numFmt w:val="decimal"/>
      <w:lvlText w:val="%1."/>
      <w:lvlJc w:val="left"/>
      <w:pPr>
        <w:ind w:left="3612" w:hanging="351"/>
        <w:jc w:val="right"/>
      </w:pPr>
      <w:rPr>
        <w:rFonts w:ascii="Times New Roman" w:eastAsiaTheme="majorEastAsia" w:hAnsi="Times New Roman" w:cs="Times New Roman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60" w:hanging="53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6" w:hanging="533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6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09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372016AC"/>
    <w:multiLevelType w:val="hybridMultilevel"/>
    <w:tmpl w:val="2CA4F4A2"/>
    <w:lvl w:ilvl="0" w:tplc="623CF3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74970DC"/>
    <w:multiLevelType w:val="hybridMultilevel"/>
    <w:tmpl w:val="0AC8FB08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60921180"/>
    <w:multiLevelType w:val="hybridMultilevel"/>
    <w:tmpl w:val="72767D00"/>
    <w:lvl w:ilvl="0" w:tplc="0A68BC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7E6E4D"/>
    <w:multiLevelType w:val="hybridMultilevel"/>
    <w:tmpl w:val="A254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DD"/>
    <w:rsid w:val="00074324"/>
    <w:rsid w:val="00212C72"/>
    <w:rsid w:val="002E22BA"/>
    <w:rsid w:val="00310DE0"/>
    <w:rsid w:val="00372698"/>
    <w:rsid w:val="003E1F35"/>
    <w:rsid w:val="00590CE5"/>
    <w:rsid w:val="005F3B04"/>
    <w:rsid w:val="007559AE"/>
    <w:rsid w:val="007E44CC"/>
    <w:rsid w:val="008318DD"/>
    <w:rsid w:val="009537A4"/>
    <w:rsid w:val="00A366B0"/>
    <w:rsid w:val="00BD3B50"/>
    <w:rsid w:val="00C87AE1"/>
    <w:rsid w:val="00DA0AC7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8AA0"/>
  <w15:chartTrackingRefBased/>
  <w15:docId w15:val="{9C5F8F5C-50F2-4CB6-98D2-14F4EFB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D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318DD"/>
    <w:pPr>
      <w:ind w:left="720"/>
      <w:contextualSpacing/>
    </w:pPr>
  </w:style>
  <w:style w:type="table" w:styleId="a4">
    <w:name w:val="Table Grid"/>
    <w:basedOn w:val="a1"/>
    <w:uiPriority w:val="59"/>
    <w:rsid w:val="008318DD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90C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0C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0CE5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0C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0CE5"/>
    <w:rPr>
      <w:b/>
      <w:bCs/>
      <w:kern w:val="0"/>
      <w:sz w:val="20"/>
      <w:szCs w:val="2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90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0CE5"/>
    <w:rPr>
      <w:rFonts w:ascii="Segoe UI" w:hAnsi="Segoe UI" w:cs="Segoe UI"/>
      <w:kern w:val="0"/>
      <w:sz w:val="18"/>
      <w:szCs w:val="18"/>
      <w14:ligatures w14:val="none"/>
    </w:rPr>
  </w:style>
  <w:style w:type="paragraph" w:styleId="1">
    <w:name w:val="toc 1"/>
    <w:basedOn w:val="a"/>
    <w:next w:val="a"/>
    <w:autoRedefine/>
    <w:uiPriority w:val="39"/>
    <w:unhideWhenUsed/>
    <w:rsid w:val="009537A4"/>
    <w:pPr>
      <w:spacing w:after="100"/>
    </w:pPr>
  </w:style>
  <w:style w:type="paragraph" w:styleId="ac">
    <w:name w:val="Revision"/>
    <w:hidden/>
    <w:uiPriority w:val="99"/>
    <w:semiHidden/>
    <w:rsid w:val="009537A4"/>
    <w:pPr>
      <w:spacing w:after="0" w:line="240" w:lineRule="auto"/>
    </w:pPr>
    <w:rPr>
      <w:kern w:val="0"/>
      <w14:ligatures w14:val="none"/>
    </w:rPr>
  </w:style>
  <w:style w:type="paragraph" w:styleId="ad">
    <w:name w:val="endnote text"/>
    <w:basedOn w:val="a"/>
    <w:link w:val="ae"/>
    <w:uiPriority w:val="99"/>
    <w:semiHidden/>
    <w:unhideWhenUsed/>
    <w:rsid w:val="009537A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537A4"/>
    <w:rPr>
      <w:kern w:val="0"/>
      <w:sz w:val="20"/>
      <w:szCs w:val="20"/>
      <w14:ligatures w14:val="none"/>
    </w:rPr>
  </w:style>
  <w:style w:type="character" w:styleId="af">
    <w:name w:val="endnote reference"/>
    <w:basedOn w:val="a0"/>
    <w:uiPriority w:val="99"/>
    <w:semiHidden/>
    <w:unhideWhenUsed/>
    <w:rsid w:val="009537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C54D-938D-4C69-B9BE-8A93E0D3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2024-02-20T12:42:00Z</dcterms:created>
  <dcterms:modified xsi:type="dcterms:W3CDTF">2025-01-20T14:23:00Z</dcterms:modified>
</cp:coreProperties>
</file>