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1. Аннотация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Данная научная статья посвящена анализу особенностей управления качеством профессионального образования в современных условиях в разных отраслях, характеризующихся быстрым технологическим прогрессом и растущими требованиями рынка труда.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исследовании мы рассматриваем существующие модели и подходы к обеспечению качества подготовки специалистов, проводим сравнительный анализ различных методик оценки качества образования.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Результаты исследования могут быть использованы для разработки эффективных стратегий повышения конкурентоспособности выпускников профессиональных образовательных организаций и укрепления их позиций на рынке труда.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качестве методологической базы использовались методы сравнительного анализа, систематизации и обобщения научной литературы, а также анализ практического опыта.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Ключевые слова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Особенностей управления качеством профессионального образования;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Требования к компетенциям;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Методы обучения и оценки;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Ресурсное обеспечение;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Аккредитации;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Связь с рынком труда.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3. Введение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условиях стремительно меняющегося мира, характеризующегося быстрым технологическим прогрессом и глобализацией, качество профессионального образования приобретает первостепенное значение. Современный рынок труда предъявляет все более высокие требования к компетенциям специалистов, способных адаптироваться к динамично развивающейся обстановке. Обеспечение высокого качества подготовки будущих специалистов становится критически важной задачей для образовательных учреждений всех уровней. Традиционные подходы к управлению качеством образования часто оказываются недостаточно эффективными в условиях постоянных изменений и растущей конкуренции.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Предметом данного исследования являются особенности управления качеством профессионального образования. Цель работы заключается в анализе существующих моделей и подходов к обеспечению качества подготовки специалистов в разных отраслях.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4. Основная часть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Сравнение особенностей управления качеством профессионального образования в разных отраслях требует учета специфики каждой отрасли. Ключевые различия связаны с:</w:t>
      </w:r>
    </w:p>
    <w:p w:rsidR="00000000" w:rsidDel="00000000" w:rsidP="00000000" w:rsidRDefault="00000000" w:rsidRPr="00000000" w14:paraId="00000014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1. Требования к компетенциям выпускников: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8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Медицина: Фокус на практических навыках, клиническом мышлении, соблюдении этических норм, ответственности за жизнь и здоровье пациентов. Сильное регулирование, строгие лицензирования и аккредитации. Оценка качества часто включает практические экзамены и наблюдение за работой.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Инженерия: Акцент на технических знаниях, умении решать инженерные задачи, использовании современных технологий, работе в команде. Оценка качества часто включает проектные работы, моделирование, лабораторные эксперименты. Акцент на инновациях и технологическом прогрессе.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ИТ: Фокус на программировании, анализе данных, разработке программного обеспечения, кибербезопасности. Быстрая смена технологий требует постоянного обновления программ и навыков преподавателей. Оценка качества может включать разработку программного обеспечения, участие в хакатонах, демонстрацию навыков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Образование: Фокус на педагогических навыках, методических знаниях, умении работать с детьми/взрослыми, создании благоприятной образовательной среды. Акцент на развитии критического мышления, коммуникативных навыков. Оценка качества включает наблюдение за практической деятельностью, анализ разработанных методических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Экономика и финансы: Акцент на аналитических способностях, финансовой грамотности, умении работать с данными, принятии экономических решений. Оценка качества может включать кейсы, моделирование экономических ситуаций, анализ финансовых отчетов.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2. Методы обучения и оценки:</w:t>
      </w:r>
    </w:p>
    <w:p w:rsidR="00000000" w:rsidDel="00000000" w:rsidP="00000000" w:rsidRDefault="00000000" w:rsidRPr="00000000" w14:paraId="0000001B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Каждая отрасль использует специфические методы обучения и оценки, отражающие специфику профессиональной деятельности. Например: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8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Практико-ориентированное обучение: Широко используется в медицине, инженерном деле и ИТ, часто включает стажировки, симуляции, работу в реальных проектах.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Лабораторные работы и эксперименты: Важны в инженерных и естественно-научных областях.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Кейс-стади: Часто используется в экономике, менеджменте, юриспруденции.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Клиническая практика: Необходима в медицинском образовании.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3. Ресурсное обеспечение: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Требования к ресурсному обеспечению также сильно различаются: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8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Медицина: Требует дорогостоящего оборудования, лабораторий, клинических баз.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Инженерия: Требует хорошо оборудованных лабораторий, доступа к современным технологиям.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ИТ: Требует доступа к вычислительным ресурсам, программному обеспечению, современным технологиям.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4. Аккредитация и лицензирование:</w:t>
      </w:r>
    </w:p>
    <w:p w:rsidR="00000000" w:rsidDel="00000000" w:rsidP="00000000" w:rsidRDefault="00000000" w:rsidRPr="00000000" w14:paraId="00000026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Процедуры аккредитации и лицензирования в разных областях также различаются по строгости и требованиям. В медицине и некоторых инженерных специальностях они особенно строги.</w:t>
      </w:r>
    </w:p>
    <w:p w:rsidR="00000000" w:rsidDel="00000000" w:rsidP="00000000" w:rsidRDefault="00000000" w:rsidRPr="00000000" w14:paraId="00000027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5. Связь с рынком труда:</w:t>
      </w:r>
    </w:p>
    <w:p w:rsidR="00000000" w:rsidDel="00000000" w:rsidP="00000000" w:rsidRDefault="00000000" w:rsidRPr="00000000" w14:paraId="00000028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Уровень взаимодействия с работодателями и адаптации образовательных программ к потребностям рынка труда может отличаться. В быстро меняющихся отраслях (ИТ) эта связь особенно важна.</w:t>
      </w:r>
    </w:p>
    <w:p w:rsidR="00000000" w:rsidDel="00000000" w:rsidP="00000000" w:rsidRDefault="00000000" w:rsidRPr="00000000" w14:paraId="00000029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8"/>
          <w:szCs w:val="28"/>
          <w:rtl w:val="0"/>
        </w:rPr>
        <w:t xml:space="preserve">5. Заключение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Управление качеством профессионального образования в разных отраслях имеет свои специфические особенности, обусловленные требованиями к компетенциям выпускников, методами обучения и оценки, ресурсным обеспечением, процедурами аккредитации и связью с рынком труда. Эффективное управление качеством требует учета этих специфических особенностей для обеспечения подготовки высококвалифицированных специалистов, отвечающих требованиям каждой конкретной отрасли.</w:t>
      </w:r>
    </w:p>
    <w:p w:rsidR="00000000" w:rsidDel="00000000" w:rsidP="00000000" w:rsidRDefault="00000000" w:rsidRPr="00000000" w14:paraId="0000002D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8"/>
          <w:szCs w:val="28"/>
          <w:rtl w:val="0"/>
        </w:rPr>
        <w:t xml:space="preserve">6. Список литературы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color="000000" w:space="3" w:sz="0" w:val="none"/>
          <w:bottom w:color="000000" w:space="3" w:sz="0" w:val="none"/>
          <w:right w:color="000000" w:space="0" w:sz="0" w:val="none"/>
          <w:between w:color="000000" w:space="3" w:sz="0" w:val="none"/>
        </w:pBdr>
        <w:shd w:fill="ffffff" w:val="clear"/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Харисов Т.Б. Современный анализ учебно-воспитательного процесса. – Казань, 2004.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color="000000" w:space="3" w:sz="0" w:val="none"/>
          <w:bottom w:color="000000" w:space="3" w:sz="0" w:val="none"/>
          <w:right w:color="000000" w:space="0" w:sz="0" w:val="none"/>
          <w:between w:color="000000" w:space="3" w:sz="0" w:val="none"/>
        </w:pBd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Управление качеством образования // под ред. М.М.Поташника. – М., 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color="000000" w:space="3" w:sz="0" w:val="none"/>
          <w:bottom w:color="000000" w:space="3" w:sz="0" w:val="none"/>
          <w:right w:color="000000" w:space="0" w:sz="0" w:val="none"/>
          <w:between w:color="000000" w:space="3" w:sz="0" w:val="none"/>
        </w:pBd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Белоцерковский А.В. К вопросу о согласовании образовательных и профессиональных стандартов // Профессиональное образование в России. 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000000" w:space="3" w:sz="0" w:val="none"/>
          <w:bottom w:color="000000" w:space="3" w:sz="0" w:val="none"/>
          <w:right w:color="000000" w:space="0" w:sz="0" w:val="none"/>
          <w:between w:color="000000" w:space="3" w:sz="0" w:val="none"/>
        </w:pBdr>
        <w:shd w:fill="ffffff" w:val="clear"/>
        <w:spacing w:after="1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Рубин Ю.Б. Профессиональное образование в России. Качество и конкурентоспособность. М.: Моск.фин.-пром. Академия, 2011.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767676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