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color w:themeColor="text1" w:val="000000"/>
          <w:sz w:val="28"/>
        </w:rPr>
        <w:fldChar w:fldCharType="begin"/>
      </w:r>
      <w:r>
        <w:rPr>
          <w:rFonts w:ascii="Times New Roman" w:hAnsi="Times New Roman"/>
          <w:b w:val="1"/>
          <w:color w:themeColor="text1" w:val="000000"/>
          <w:sz w:val="28"/>
        </w:rPr>
        <w:instrText>HYPERLINK "https://almanahpedagoga.ru/servisy/konferencii/index?id=8"</w:instrText>
      </w:r>
      <w:r>
        <w:rPr>
          <w:rFonts w:ascii="Times New Roman" w:hAnsi="Times New Roman"/>
          <w:b w:val="1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b w:val="1"/>
          <w:color w:themeColor="text1" w:val="000000"/>
          <w:sz w:val="28"/>
        </w:rPr>
        <w:t>«Интерактивные методы обучения в современном образовании»</w:t>
      </w:r>
      <w:r>
        <w:rPr>
          <w:rFonts w:ascii="Times New Roman" w:hAnsi="Times New Roman"/>
          <w:b w:val="1"/>
          <w:color w:themeColor="text1" w:val="000000"/>
          <w:sz w:val="28"/>
        </w:rPr>
        <w:fldChar w:fldCharType="end"/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Современный подход к обучению должен ориентировать на внесение в процесс обучения новизны, обусловленной особенностями динамики развития жизни и деятельности, спецификой различных технологий обучения и потребностями личности, общества и государства в выработке у обучаемых социально полезных знаний, убеждений, черт и качеств характера, отношений и опыта поведения.</w:t>
      </w:r>
      <w:r>
        <w:rPr>
          <w:rFonts w:ascii="Times New Roman" w:hAnsi="Times New Roman"/>
          <w:color w:themeColor="text1" w:val="000000"/>
          <w:sz w:val="28"/>
        </w:rPr>
        <w:t xml:space="preserve"> Основные методические инновации связаны сегодня с применением интерактивных методов обучения. Слово «интерактив» пришло к нам из английского от слова «interact». «Inter» – «взаимный», «act» – действовать.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Интерактивное обучение – это специальная форма организации познавательной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деятельности, в которую вовлечены все участники учебного процесса, созданы</w:t>
      </w:r>
    </w:p>
    <w:p w14:paraId="06000000">
      <w:pPr>
        <w:spacing w:after="0" w:line="240" w:lineRule="auto"/>
        <w:ind w:hanging="284" w:left="28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комфортные условия для обучения.                                                                                                        Использование интерактивных методов в процессе обучения оказывает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определенное влияние на развитие обучающегося: усиливает мотивацию обучения,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общения со сверстниками, обогащает жизненный опыт, активизирует саморазвитие.</w:t>
      </w:r>
    </w:p>
    <w:p w14:paraId="09000000">
      <w:pPr>
        <w:spacing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Человек осознает потребность в таком общении - взаимодействии.</w:t>
      </w:r>
    </w:p>
    <w:p w14:paraId="0A000000">
      <w:pPr>
        <w:pStyle w:val="Style_1"/>
        <w:spacing w:line="240" w:lineRule="auto"/>
        <w:ind/>
        <w:jc w:val="both"/>
        <w:rPr>
          <w:b w:val="1"/>
          <w:i w:val="1"/>
          <w:color w:themeColor="text1" w:val="000000"/>
          <w:sz w:val="28"/>
        </w:rPr>
      </w:pPr>
      <w:r>
        <w:rPr>
          <w:b w:val="1"/>
          <w:i w:val="1"/>
          <w:color w:themeColor="text1" w:val="000000"/>
          <w:sz w:val="28"/>
        </w:rPr>
        <w:t xml:space="preserve">Основные правила организации интерактивного обучения. </w:t>
      </w:r>
    </w:p>
    <w:p w14:paraId="0B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Правило первое. </w:t>
      </w:r>
    </w:p>
    <w:p w14:paraId="0C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работу должны быть вовлечены в той или иной мере все участники. С этой целью полезно использовать технологии, позволяющие включить всех участников в процесс обсуждения.</w:t>
      </w:r>
    </w:p>
    <w:p w14:paraId="0D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Правило второе.</w:t>
      </w:r>
    </w:p>
    <w:p w14:paraId="0E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Надо позаботиться о психологической подготовке участников. Речь идет о том, что не все, пришедшие на занятие, психологически готовы к непосредственному включению в те или иные формы работы. В этой связи полезны разминки, постоянное поощрение за активное участие в работе, предоставление возможности для самореализации.</w:t>
      </w:r>
    </w:p>
    <w:p w14:paraId="0F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Правило третье. </w:t>
      </w:r>
    </w:p>
    <w:p w14:paraId="10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Обучающихся в технологии интерактива не должно быть много. Количество участников и качество обучения могут оказаться в прямой зависимости. Оптимальное количество участников - 25 человек. Только при этом условии возможна продуктивная работа в малых группах.</w:t>
      </w:r>
    </w:p>
    <w:p w14:paraId="11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Правило четвертое. </w:t>
      </w:r>
    </w:p>
    <w:p w14:paraId="12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Подготовка помещения для работы. Помещение должно быть подготовлено с таким расчетом, чтобы участникам было легко пересаживаться для работы в больших и малых группах. Для обучаемых должен быть создан физический комфорт. </w:t>
      </w:r>
    </w:p>
    <w:p w14:paraId="13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Правило пятое. Четкое закрепление (фиксация) процедур и регламента. Об этом надо договориться в самом начале и постараться не нарушать его. Например: все участники будут проявлять терпимость к любой точке зрения, уважать право каждого на свободу слова, уважать его достоинства. Правило шестое. 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</w:t>
      </w:r>
    </w:p>
    <w:p w14:paraId="14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</w:p>
    <w:p w14:paraId="15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b w:val="1"/>
          <w:i w:val="1"/>
          <w:color w:themeColor="text1" w:val="000000"/>
          <w:sz w:val="28"/>
        </w:rPr>
        <w:t xml:space="preserve">Основные интерактивные формы проведения учебных занятий </w:t>
      </w:r>
      <w:r>
        <w:rPr>
          <w:color w:themeColor="text1" w:val="000000"/>
          <w:sz w:val="28"/>
        </w:rPr>
        <w:t xml:space="preserve">Современная педагогика богата целым арсеналом интерактивных подходов, среди которых можно выделить следующие: </w:t>
      </w:r>
    </w:p>
    <w:p w14:paraId="16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• творческие задания; </w:t>
      </w:r>
    </w:p>
    <w:p w14:paraId="17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• работа в малых группах;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.дискуссия;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обучающие игры (ролевые игры, имитации, деловые игры и образовательные игры);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изучение и закрепление нового материала на интерактивной лекции (лекция-беседа, лекция – дискуссия, лекция с разбором конкретных ситуаций, лекция с заранее запланированными ошибками, лекция-пресс-конференция, мини-лекция);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эвристическая беседа;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разработка проекта (метод проектов);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использование общественных ресурсов, социальные проекты и другие внеаудиторные методы обучения, например просмотр и обсуждение видеофильмов, экскурсии, приглашение специалиста, спектакли, выставки; 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системы дистанционного бучения; 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обсуждение и разрешение проблем ( «мозговой штурм», ПОПС-формула, «дерево решений», «анализ казусов», «переговоры и медиация», «лестницы и змейки»);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тренинги;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• метод кейсов.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деятельности, переключать внимание на узловые вопросы темы занятий.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24000000">
      <w:pPr>
        <w:pStyle w:val="Style_1"/>
        <w:spacing w:line="240" w:lineRule="auto"/>
        <w:ind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Список литературы: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>1.​ Байкова Л.А. Педагогическое мастерство и педагогические технологии/ Л.А.Байкова, Л.К.Гребенкина. – М: Педаго</w:t>
      </w:r>
      <w:r>
        <w:rPr>
          <w:color w:themeColor="text1" w:val="000000"/>
          <w:sz w:val="28"/>
        </w:rPr>
        <w:t>гическое общество России</w:t>
      </w:r>
      <w:r>
        <w:rPr>
          <w:color w:themeColor="text1" w:val="000000"/>
          <w:sz w:val="28"/>
        </w:rPr>
        <w:br/>
      </w:r>
      <w:r>
        <w:rPr>
          <w:color w:themeColor="text1" w:val="000000"/>
          <w:sz w:val="28"/>
        </w:rPr>
        <w:t>2.​ Гузеев В.В. Образовательные технологии 21 века: деятельность, ценности, успех/ В.В.Гузеев, А.Н.Дахнин. – М: Центр «П</w:t>
      </w:r>
    </w:p>
    <w:p w14:paraId="25000000">
      <w:pPr>
        <w:pStyle w:val="Style_1"/>
        <w:pageBreakBefore w:val="1"/>
        <w:spacing w:line="240" w:lineRule="auto"/>
        <w:ind/>
        <w:jc w:val="both"/>
        <w:rPr>
          <w:sz w:val="28"/>
        </w:rPr>
      </w:pPr>
    </w:p>
    <w:p w14:paraId="26000000">
      <w:pPr>
        <w:spacing w:line="240" w:lineRule="auto"/>
        <w:ind/>
        <w:jc w:val="both"/>
      </w:pPr>
    </w:p>
    <w:p w14:paraId="27000000">
      <w:pPr>
        <w:spacing w:line="240" w:lineRule="auto"/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Default"/>
    <w:link w:val="Style_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</w:style>
  <w:style w:styleId="Style_16_ch" w:type="character">
    <w:name w:val="List Paragraph"/>
    <w:basedOn w:val="Style_2_ch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2024-12-11T10:19:29Z</dcterms:modified>
</cp:coreProperties>
</file>