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D0" w:rsidRPr="00D70294" w:rsidRDefault="00F07FC8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b/>
          <w:bCs/>
          <w:sz w:val="28"/>
          <w:szCs w:val="28"/>
        </w:rPr>
        <w:t>Организация профессиональной деятельности медработника при нарушении питания детей</w:t>
      </w:r>
      <w:r w:rsidR="0026080D" w:rsidRPr="00D702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7629" w:rsidRPr="00D70294" w:rsidRDefault="00427629" w:rsidP="00D70294">
      <w:pPr>
        <w:pStyle w:val="p1"/>
        <w:tabs>
          <w:tab w:val="left" w:pos="993"/>
        </w:tabs>
        <w:ind w:firstLine="709"/>
        <w:jc w:val="both"/>
        <w:divId w:val="1256208109"/>
        <w:rPr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sz w:val="28"/>
          <w:szCs w:val="28"/>
        </w:rPr>
        <w:t>Рациональное питание детей играет ключевую роль в обеспечении их гармоничного роста, физического и нервно-психического развития, устойчивости к воздействию инфекций и других неблагоприятных факторов внешней среды. Однако</w:t>
      </w:r>
      <w:proofErr w:type="gramStart"/>
      <w:r w:rsidRPr="00D70294">
        <w:rPr>
          <w:rStyle w:val="s1"/>
          <w:rFonts w:ascii="Times New Roman" w:hAnsi="Times New Roman"/>
          <w:sz w:val="28"/>
          <w:szCs w:val="28"/>
        </w:rPr>
        <w:t>,</w:t>
      </w:r>
      <w:proofErr w:type="gramEnd"/>
      <w:r w:rsidRPr="00D70294">
        <w:rPr>
          <w:rStyle w:val="s1"/>
          <w:rFonts w:ascii="Times New Roman" w:hAnsi="Times New Roman"/>
          <w:sz w:val="28"/>
          <w:szCs w:val="28"/>
        </w:rPr>
        <w:t xml:space="preserve"> питание детей первого года жизни в настоящее время во многих случаях является неадекватным и характеризуется недостаточной распространенностью грудного вскармливания, ранним введением в питание неадаптированных молочных смесей, неоптимальными сроками назначения и ассортиментом продуктов прикорма. </w:t>
      </w:r>
    </w:p>
    <w:p w:rsidR="00065DD0" w:rsidRPr="00D70294" w:rsidRDefault="00065DD0" w:rsidP="00D70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D70294">
        <w:rPr>
          <w:rFonts w:ascii="Times New Roman" w:hAnsi="Times New Roman" w:cs="Times New Roman"/>
          <w:sz w:val="28"/>
          <w:szCs w:val="28"/>
        </w:rPr>
        <w:t xml:space="preserve"> выбранной темы определяется значимостью организации медицинской помощи при гипотрофиях. </w:t>
      </w:r>
    </w:p>
    <w:p w:rsidR="00065DD0" w:rsidRPr="00D70294" w:rsidRDefault="00065DD0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b/>
          <w:bCs/>
          <w:sz w:val="28"/>
          <w:szCs w:val="28"/>
        </w:rPr>
        <w:t>Целью работы</w:t>
      </w:r>
      <w:r w:rsidRPr="00D70294">
        <w:rPr>
          <w:rFonts w:ascii="Times New Roman" w:hAnsi="Times New Roman" w:cs="Times New Roman"/>
          <w:sz w:val="28"/>
          <w:szCs w:val="28"/>
        </w:rPr>
        <w:t xml:space="preserve"> является определение факторов, способствующих развитию гипотрофии у детей, а также рационального, правильного режима приема пищи. </w:t>
      </w:r>
    </w:p>
    <w:p w:rsidR="00065DD0" w:rsidRPr="00D70294" w:rsidRDefault="00065DD0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b/>
          <w:bCs/>
          <w:sz w:val="28"/>
          <w:szCs w:val="28"/>
        </w:rPr>
        <w:t>Задачи работы</w:t>
      </w:r>
      <w:r w:rsidRPr="00D70294">
        <w:rPr>
          <w:rFonts w:ascii="Times New Roman" w:hAnsi="Times New Roman" w:cs="Times New Roman"/>
          <w:sz w:val="28"/>
          <w:szCs w:val="28"/>
        </w:rPr>
        <w:t xml:space="preserve"> изучить причины, клинические проявления, методы лечения гипотрофии, а также предложить рекомендации родителям по правильному питанию их детей. </w:t>
      </w:r>
    </w:p>
    <w:p w:rsidR="00990534" w:rsidRPr="00D70294" w:rsidRDefault="0000070C" w:rsidP="00D70294">
      <w:pPr>
        <w:pStyle w:val="p1"/>
        <w:tabs>
          <w:tab w:val="left" w:pos="993"/>
        </w:tabs>
        <w:ind w:firstLine="709"/>
        <w:jc w:val="both"/>
        <w:divId w:val="2085179289"/>
        <w:rPr>
          <w:rStyle w:val="s1"/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Хронические расстройства пищеварения и питания у детей</w:t>
      </w:r>
    </w:p>
    <w:p w:rsidR="006C693A" w:rsidRPr="00D70294" w:rsidRDefault="0000070C" w:rsidP="00D70294">
      <w:pPr>
        <w:pStyle w:val="p1"/>
        <w:tabs>
          <w:tab w:val="left" w:pos="993"/>
        </w:tabs>
        <w:ind w:firstLine="709"/>
        <w:jc w:val="both"/>
        <w:divId w:val="2085179289"/>
        <w:rPr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sz w:val="28"/>
          <w:szCs w:val="28"/>
        </w:rPr>
        <w:t>Гипотрофия - хроническое расстройство питания и пищеварения у детей раннего возраста, характеризующееся развитием истощения с дефицитом массы тела по отношению к длине. Протекает со значительным снижением иммунитета, изменением массы тела, роста</w:t>
      </w:r>
      <w:r w:rsidR="0026080D" w:rsidRPr="00D70294">
        <w:rPr>
          <w:rStyle w:val="s1"/>
          <w:rFonts w:ascii="Times New Roman" w:hAnsi="Times New Roman"/>
          <w:sz w:val="28"/>
          <w:szCs w:val="28"/>
        </w:rPr>
        <w:t>,</w:t>
      </w:r>
      <w:r w:rsidRPr="00D70294">
        <w:rPr>
          <w:rStyle w:val="s1"/>
          <w:rFonts w:ascii="Times New Roman" w:hAnsi="Times New Roman"/>
          <w:sz w:val="28"/>
          <w:szCs w:val="28"/>
        </w:rPr>
        <w:t xml:space="preserve"> кожи и подкожной клетчатки, а также нарушением многих жизненно важных функций организма ребенка.</w:t>
      </w:r>
    </w:p>
    <w:p w:rsidR="00DE0080" w:rsidRPr="00D70294" w:rsidRDefault="008E71BF" w:rsidP="00D70294">
      <w:pPr>
        <w:pStyle w:val="p1"/>
        <w:tabs>
          <w:tab w:val="left" w:pos="993"/>
        </w:tabs>
        <w:ind w:firstLine="709"/>
        <w:jc w:val="both"/>
        <w:divId w:val="1098871019"/>
        <w:rPr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sz w:val="28"/>
          <w:szCs w:val="28"/>
        </w:rPr>
        <w:t xml:space="preserve">Причинами, ведущими к возникновению гипотрофии, служат как внутренние факторы, так и внешние. Принято различать первичную патологию, при которой существует недостаток питания, и вторичную - когда на фоне различных болезней, или других вредных факторов, питательные вещества из принимаемой пищи просто не усваиваются организмом. </w:t>
      </w:r>
    </w:p>
    <w:p w:rsidR="00DE0080" w:rsidRPr="00D70294" w:rsidRDefault="008E71BF" w:rsidP="00D70294">
      <w:pPr>
        <w:pStyle w:val="p1"/>
        <w:tabs>
          <w:tab w:val="left" w:pos="993"/>
        </w:tabs>
        <w:ind w:firstLine="709"/>
        <w:jc w:val="both"/>
        <w:divId w:val="1098871019"/>
        <w:rPr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Этиология.</w:t>
      </w:r>
    </w:p>
    <w:p w:rsidR="008E71BF" w:rsidRPr="00D70294" w:rsidRDefault="008E71BF" w:rsidP="00D70294">
      <w:pPr>
        <w:pStyle w:val="p1"/>
        <w:numPr>
          <w:ilvl w:val="0"/>
          <w:numId w:val="22"/>
        </w:numPr>
        <w:tabs>
          <w:tab w:val="left" w:pos="993"/>
        </w:tabs>
        <w:ind w:left="0" w:firstLine="709"/>
        <w:jc w:val="both"/>
        <w:divId w:val="1098871019"/>
        <w:rPr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sz w:val="28"/>
          <w:szCs w:val="28"/>
        </w:rPr>
        <w:t>Энцефалопатии, возникающие у плода еще в период беременности.</w:t>
      </w:r>
    </w:p>
    <w:p w:rsidR="008E71BF" w:rsidRPr="00D70294" w:rsidRDefault="008E71BF" w:rsidP="00D70294">
      <w:pPr>
        <w:pStyle w:val="li1"/>
        <w:numPr>
          <w:ilvl w:val="0"/>
          <w:numId w:val="22"/>
        </w:numPr>
        <w:tabs>
          <w:tab w:val="left" w:pos="993"/>
        </w:tabs>
        <w:ind w:left="0" w:firstLine="709"/>
        <w:jc w:val="both"/>
        <w:divId w:val="1098871019"/>
        <w:rPr>
          <w:rFonts w:ascii="Times New Roman" w:eastAsia="Times New Roman" w:hAnsi="Times New Roman"/>
          <w:sz w:val="28"/>
          <w:szCs w:val="28"/>
        </w:rPr>
      </w:pPr>
      <w:r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Недоразвитие легочной ткани. </w:t>
      </w:r>
    </w:p>
    <w:p w:rsidR="00C01B9E" w:rsidRPr="00D70294" w:rsidRDefault="008E71BF" w:rsidP="00D70294">
      <w:pPr>
        <w:pStyle w:val="li1"/>
        <w:numPr>
          <w:ilvl w:val="0"/>
          <w:numId w:val="22"/>
        </w:numPr>
        <w:tabs>
          <w:tab w:val="left" w:pos="993"/>
        </w:tabs>
        <w:ind w:left="0" w:firstLine="709"/>
        <w:jc w:val="both"/>
        <w:divId w:val="1098871019"/>
        <w:rPr>
          <w:rStyle w:val="s1"/>
          <w:rFonts w:ascii="Times New Roman" w:eastAsia="Times New Roman" w:hAnsi="Times New Roman"/>
          <w:sz w:val="28"/>
          <w:szCs w:val="28"/>
        </w:rPr>
      </w:pPr>
      <w:r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Врожденная патология желудочно-кишечного тракта - когда постоянно присутствуют такие явления, как запоры или рвота </w:t>
      </w:r>
    </w:p>
    <w:p w:rsidR="008E71BF" w:rsidRPr="00D70294" w:rsidRDefault="008E71BF" w:rsidP="00D70294">
      <w:pPr>
        <w:pStyle w:val="li1"/>
        <w:numPr>
          <w:ilvl w:val="0"/>
          <w:numId w:val="22"/>
        </w:numPr>
        <w:tabs>
          <w:tab w:val="left" w:pos="993"/>
        </w:tabs>
        <w:ind w:left="0"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Style w:val="s1"/>
          <w:rFonts w:ascii="Times New Roman" w:eastAsia="Times New Roman" w:hAnsi="Times New Roman"/>
          <w:sz w:val="28"/>
          <w:szCs w:val="28"/>
        </w:rPr>
        <w:t>Некоторые эндокринные болезни.</w:t>
      </w:r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>Такие</w:t>
      </w:r>
      <w:proofErr w:type="gramEnd"/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 как г</w:t>
      </w:r>
      <w:r w:rsidRPr="00D70294">
        <w:rPr>
          <w:rStyle w:val="s1"/>
          <w:rFonts w:ascii="Times New Roman" w:eastAsia="Times New Roman" w:hAnsi="Times New Roman"/>
          <w:sz w:val="28"/>
          <w:szCs w:val="28"/>
        </w:rPr>
        <w:t>ипотиреоз</w:t>
      </w:r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 и г</w:t>
      </w:r>
      <w:r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ипофизарный нанизм </w:t>
      </w:r>
    </w:p>
    <w:p w:rsidR="00C438EA" w:rsidRPr="00D70294" w:rsidRDefault="00C438EA" w:rsidP="00D70294">
      <w:pPr>
        <w:pStyle w:val="li1"/>
        <w:numPr>
          <w:ilvl w:val="0"/>
          <w:numId w:val="22"/>
        </w:numPr>
        <w:tabs>
          <w:tab w:val="left" w:pos="993"/>
        </w:tabs>
        <w:ind w:left="0"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Style w:val="s1"/>
          <w:rFonts w:ascii="Times New Roman" w:eastAsia="Times New Roman" w:hAnsi="Times New Roman"/>
          <w:sz w:val="28"/>
          <w:szCs w:val="28"/>
        </w:rPr>
        <w:t>Заболевания обмена веществ, которые передаются по насл</w:t>
      </w:r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едству. К примеру, </w:t>
      </w:r>
      <w:proofErr w:type="spellStart"/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>галактоземия</w:t>
      </w:r>
      <w:proofErr w:type="spellEnd"/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70294">
        <w:rPr>
          <w:rStyle w:val="s1"/>
          <w:rFonts w:ascii="Times New Roman" w:eastAsia="Times New Roman" w:hAnsi="Times New Roman"/>
          <w:sz w:val="28"/>
          <w:szCs w:val="28"/>
        </w:rPr>
        <w:t>фруктоземия</w:t>
      </w:r>
      <w:proofErr w:type="spellEnd"/>
      <w:r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 </w:t>
      </w:r>
    </w:p>
    <w:p w:rsidR="00DE0080" w:rsidRPr="00D70294" w:rsidRDefault="00C438EA" w:rsidP="00D70294">
      <w:pPr>
        <w:pStyle w:val="li1"/>
        <w:numPr>
          <w:ilvl w:val="0"/>
          <w:numId w:val="22"/>
        </w:numPr>
        <w:tabs>
          <w:tab w:val="left" w:pos="993"/>
        </w:tabs>
        <w:ind w:left="0" w:firstLine="709"/>
        <w:jc w:val="both"/>
        <w:divId w:val="1452935206"/>
        <w:rPr>
          <w:rStyle w:val="s1"/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Пищевые факторы. </w:t>
      </w:r>
      <w:r w:rsidR="00C01B9E" w:rsidRPr="00D70294">
        <w:rPr>
          <w:rStyle w:val="s1"/>
          <w:rFonts w:ascii="Times New Roman" w:eastAsia="Times New Roman" w:hAnsi="Times New Roman"/>
          <w:sz w:val="28"/>
          <w:szCs w:val="28"/>
        </w:rPr>
        <w:t>Количественный и качественный недокорм</w:t>
      </w:r>
    </w:p>
    <w:p w:rsidR="00C438EA" w:rsidRPr="00D70294" w:rsidRDefault="00C438EA" w:rsidP="00D70294">
      <w:pPr>
        <w:pStyle w:val="p1"/>
        <w:numPr>
          <w:ilvl w:val="0"/>
          <w:numId w:val="22"/>
        </w:numPr>
        <w:tabs>
          <w:tab w:val="left" w:pos="993"/>
        </w:tabs>
        <w:ind w:left="0"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Инфекционные болезни. </w:t>
      </w:r>
      <w:r w:rsidR="005E5DED" w:rsidRPr="00D70294">
        <w:rPr>
          <w:rStyle w:val="s1"/>
          <w:rFonts w:ascii="Times New Roman" w:eastAsia="Times New Roman" w:hAnsi="Times New Roman"/>
          <w:sz w:val="28"/>
          <w:szCs w:val="28"/>
        </w:rPr>
        <w:t>Хроническое течение</w:t>
      </w:r>
      <w:r w:rsidRPr="00D70294">
        <w:rPr>
          <w:rStyle w:val="s1"/>
          <w:rFonts w:ascii="Times New Roman" w:eastAsia="Times New Roman" w:hAnsi="Times New Roman"/>
          <w:sz w:val="28"/>
          <w:szCs w:val="28"/>
        </w:rPr>
        <w:t xml:space="preserve"> могут значительно замедлять полноценное развитие ребенка. 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eastAsia="Times New Roman" w:hAnsi="Times New Roman"/>
          <w:b/>
          <w:bCs/>
          <w:sz w:val="28"/>
          <w:szCs w:val="28"/>
        </w:rPr>
        <w:t>1.3.Патогенез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Fonts w:ascii="Times New Roman" w:eastAsia="Times New Roman" w:hAnsi="Times New Roman"/>
          <w:sz w:val="28"/>
          <w:szCs w:val="28"/>
        </w:rPr>
        <w:t>Развитие гипотрофии сопровождается глубоким нарушением всех видов обмена веществ и изменениями со стороны внутренних органов, особенно ЦНС и пищеварительной системы.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i/>
          <w:iCs/>
          <w:sz w:val="28"/>
          <w:szCs w:val="28"/>
        </w:rPr>
      </w:pPr>
      <w:r w:rsidRPr="00D70294">
        <w:rPr>
          <w:rFonts w:ascii="Times New Roman" w:eastAsia="Times New Roman" w:hAnsi="Times New Roman"/>
          <w:i/>
          <w:iCs/>
          <w:sz w:val="28"/>
          <w:szCs w:val="28"/>
        </w:rPr>
        <w:t xml:space="preserve">Процесс пищеварения складывается </w:t>
      </w:r>
      <w:proofErr w:type="gramStart"/>
      <w:r w:rsidRPr="00D70294">
        <w:rPr>
          <w:rFonts w:ascii="Times New Roman" w:eastAsia="Times New Roman" w:hAnsi="Times New Roman"/>
          <w:i/>
          <w:iCs/>
          <w:sz w:val="28"/>
          <w:szCs w:val="28"/>
        </w:rPr>
        <w:t>из</w:t>
      </w:r>
      <w:proofErr w:type="gramEnd"/>
      <w:r w:rsidRPr="00D70294"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Fonts w:ascii="Times New Roman" w:eastAsia="Times New Roman" w:hAnsi="Times New Roman"/>
          <w:sz w:val="28"/>
          <w:szCs w:val="28"/>
        </w:rPr>
        <w:t xml:space="preserve"> ⁃ поступления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Fonts w:ascii="Times New Roman" w:eastAsia="Times New Roman" w:hAnsi="Times New Roman"/>
          <w:sz w:val="28"/>
          <w:szCs w:val="28"/>
        </w:rPr>
        <w:t xml:space="preserve"> ⁃ расщепления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Fonts w:ascii="Times New Roman" w:eastAsia="Times New Roman" w:hAnsi="Times New Roman"/>
          <w:sz w:val="28"/>
          <w:szCs w:val="28"/>
        </w:rPr>
        <w:t xml:space="preserve"> ⁃ всасывания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Fonts w:ascii="Times New Roman" w:eastAsia="Times New Roman" w:hAnsi="Times New Roman"/>
          <w:sz w:val="28"/>
          <w:szCs w:val="28"/>
        </w:rPr>
        <w:lastRenderedPageBreak/>
        <w:t xml:space="preserve"> ⁃ усвоения </w:t>
      </w:r>
    </w:p>
    <w:p w:rsidR="00990534" w:rsidRPr="00D70294" w:rsidRDefault="00990534" w:rsidP="00D70294">
      <w:pPr>
        <w:pStyle w:val="li1"/>
        <w:tabs>
          <w:tab w:val="left" w:pos="993"/>
        </w:tabs>
        <w:ind w:firstLine="709"/>
        <w:jc w:val="both"/>
        <w:divId w:val="1452935206"/>
        <w:rPr>
          <w:rFonts w:ascii="Times New Roman" w:eastAsia="Times New Roman" w:hAnsi="Times New Roman"/>
          <w:sz w:val="28"/>
          <w:szCs w:val="28"/>
        </w:rPr>
      </w:pPr>
      <w:r w:rsidRPr="00D70294">
        <w:rPr>
          <w:rFonts w:ascii="Times New Roman" w:eastAsia="Times New Roman" w:hAnsi="Times New Roman"/>
          <w:sz w:val="28"/>
          <w:szCs w:val="28"/>
        </w:rPr>
        <w:t>Нарушение любого из этих этапов приводит к голоданию ребенка и развивается гипотрофия.</w:t>
      </w:r>
    </w:p>
    <w:p w:rsidR="007F6411" w:rsidRPr="00D70294" w:rsidRDefault="007F6411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F6411" w:rsidRPr="00D70294" w:rsidTr="007F6411">
        <w:tc>
          <w:tcPr>
            <w:tcW w:w="3560" w:type="dxa"/>
          </w:tcPr>
          <w:p w:rsidR="007F6411" w:rsidRPr="00D70294" w:rsidRDefault="007F6411" w:rsidP="00D7029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Гипотрофия І степени</w:t>
            </w:r>
          </w:p>
        </w:tc>
        <w:tc>
          <w:tcPr>
            <w:tcW w:w="3561" w:type="dxa"/>
          </w:tcPr>
          <w:p w:rsidR="007F6411" w:rsidRPr="00D70294" w:rsidRDefault="007F6411" w:rsidP="00D7029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Гипотрофия 2 степени</w:t>
            </w:r>
          </w:p>
        </w:tc>
        <w:tc>
          <w:tcPr>
            <w:tcW w:w="3561" w:type="dxa"/>
          </w:tcPr>
          <w:p w:rsidR="007F6411" w:rsidRPr="00D70294" w:rsidRDefault="007F6411" w:rsidP="00D7029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Гипотрофия 3 степени</w:t>
            </w:r>
          </w:p>
        </w:tc>
      </w:tr>
      <w:tr w:rsidR="007F6411" w:rsidRPr="00D70294" w:rsidTr="007F6411">
        <w:tc>
          <w:tcPr>
            <w:tcW w:w="3560" w:type="dxa"/>
          </w:tcPr>
          <w:p w:rsidR="007F6411" w:rsidRPr="00D70294" w:rsidRDefault="007F6411" w:rsidP="00D702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Характеризуется дефицитом массы тела на 10-20%, истончением подкожно-жирового слоя на животе, снижением эластичности кожи и тургора мягких тканей.</w:t>
            </w:r>
          </w:p>
          <w:p w:rsidR="007F6411" w:rsidRPr="00D70294" w:rsidRDefault="007F6411" w:rsidP="00D702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1" w:type="dxa"/>
          </w:tcPr>
          <w:p w:rsidR="007F6411" w:rsidRPr="00D70294" w:rsidRDefault="007F6411" w:rsidP="00D702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Характеризуется </w:t>
            </w:r>
            <w:r w:rsidR="0026080D"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дефицитом массы тела на 20-30%,</w:t>
            </w: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подкожно-жировой слой истончен на животе и конечностях. Эластичность кожи резко снижена, тургор тканей значительно снижен</w:t>
            </w:r>
            <w:r w:rsidR="00E73CE7"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  <w:p w:rsidR="00A676BA" w:rsidRPr="00D70294" w:rsidRDefault="00D70294" w:rsidP="00D702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З</w:t>
            </w:r>
            <w:r w:rsidR="007F6411"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адержка роста на 3-4 см</w:t>
            </w:r>
          </w:p>
          <w:p w:rsidR="007F6411" w:rsidRPr="00D70294" w:rsidRDefault="007F6411" w:rsidP="00D702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7F6411" w:rsidRPr="00D70294" w:rsidRDefault="007F6411" w:rsidP="00D702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Характеризуется крайней степенью истощения, внешний вид ребенка напоминает скелет, обтянутый кожей. Дефицит массы тела более 30%, </w:t>
            </w:r>
          </w:p>
          <w:p w:rsidR="007F6411" w:rsidRPr="00D70294" w:rsidRDefault="007F6411" w:rsidP="00D702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Подкожно-жировой слой истощен повсеместно. </w:t>
            </w:r>
            <w:proofErr w:type="gramStart"/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Отмечается резкое снижение тургора мягких тканей отстает</w:t>
            </w:r>
            <w:proofErr w:type="gramEnd"/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в росте на </w:t>
            </w:r>
            <w:r w:rsidR="00E73CE7"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>7-10</w:t>
            </w:r>
            <w:r w:rsidRPr="00D7029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см. </w:t>
            </w:r>
          </w:p>
        </w:tc>
      </w:tr>
    </w:tbl>
    <w:p w:rsidR="007F6411" w:rsidRPr="00D70294" w:rsidRDefault="007F6411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1CD" w:rsidRPr="00D70294" w:rsidRDefault="00D261CD" w:rsidP="00D70294">
      <w:pPr>
        <w:pStyle w:val="p1"/>
        <w:tabs>
          <w:tab w:val="left" w:pos="993"/>
        </w:tabs>
        <w:ind w:firstLine="709"/>
        <w:jc w:val="both"/>
        <w:divId w:val="1211963183"/>
        <w:rPr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1.</w:t>
      </w:r>
      <w:r w:rsidR="007F6411" w:rsidRPr="00D70294">
        <w:rPr>
          <w:rStyle w:val="s1"/>
          <w:rFonts w:ascii="Times New Roman" w:hAnsi="Times New Roman"/>
          <w:b/>
          <w:bCs/>
          <w:sz w:val="28"/>
          <w:szCs w:val="28"/>
        </w:rPr>
        <w:t>5</w:t>
      </w: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.Критерии диагностики гипотрофии</w:t>
      </w:r>
    </w:p>
    <w:p w:rsidR="00DE0080" w:rsidRPr="00D70294" w:rsidRDefault="00D261CD" w:rsidP="00D70294">
      <w:pPr>
        <w:pStyle w:val="p1"/>
        <w:tabs>
          <w:tab w:val="left" w:pos="993"/>
        </w:tabs>
        <w:ind w:firstLine="709"/>
        <w:jc w:val="both"/>
        <w:divId w:val="1211963183"/>
        <w:rPr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 xml:space="preserve">1. </w:t>
      </w:r>
      <w:r w:rsidR="00CA3ED6" w:rsidRPr="00D70294">
        <w:rPr>
          <w:rStyle w:val="s1"/>
          <w:rFonts w:ascii="Times New Roman" w:hAnsi="Times New Roman"/>
          <w:b/>
          <w:bCs/>
          <w:sz w:val="28"/>
          <w:szCs w:val="28"/>
        </w:rPr>
        <w:t>Сбор анамнеза</w:t>
      </w:r>
    </w:p>
    <w:p w:rsidR="00DE0080" w:rsidRPr="00D70294" w:rsidRDefault="00D261CD" w:rsidP="00D70294">
      <w:pPr>
        <w:pStyle w:val="p1"/>
        <w:tabs>
          <w:tab w:val="left" w:pos="993"/>
        </w:tabs>
        <w:ind w:firstLine="709"/>
        <w:jc w:val="both"/>
        <w:divId w:val="1211963183"/>
        <w:rPr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2. Антропометрические</w:t>
      </w:r>
      <w:r w:rsidRPr="00D70294">
        <w:rPr>
          <w:rStyle w:val="s1"/>
          <w:rFonts w:ascii="Times New Roman" w:hAnsi="Times New Roman"/>
          <w:sz w:val="28"/>
          <w:szCs w:val="28"/>
        </w:rPr>
        <w:t xml:space="preserve"> методы с расчетом индекса массы </w:t>
      </w:r>
      <w:r w:rsidR="00CA3ED6" w:rsidRPr="00D70294">
        <w:rPr>
          <w:rStyle w:val="s1"/>
          <w:rFonts w:ascii="Times New Roman" w:hAnsi="Times New Roman"/>
          <w:sz w:val="28"/>
          <w:szCs w:val="28"/>
        </w:rPr>
        <w:t>тела</w:t>
      </w:r>
    </w:p>
    <w:p w:rsidR="00D261CD" w:rsidRPr="00D70294" w:rsidRDefault="00D261CD" w:rsidP="00D70294">
      <w:pPr>
        <w:pStyle w:val="p1"/>
        <w:tabs>
          <w:tab w:val="left" w:pos="993"/>
        </w:tabs>
        <w:ind w:firstLine="709"/>
        <w:jc w:val="both"/>
        <w:divId w:val="1211963183"/>
        <w:rPr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3. Клинические.</w:t>
      </w:r>
    </w:p>
    <w:p w:rsidR="00DE0080" w:rsidRPr="00D70294" w:rsidRDefault="00992C74" w:rsidP="00D70294">
      <w:pPr>
        <w:pStyle w:val="p1"/>
        <w:tabs>
          <w:tab w:val="left" w:pos="993"/>
        </w:tabs>
        <w:ind w:firstLine="709"/>
        <w:jc w:val="both"/>
        <w:divId w:val="51739842"/>
        <w:rPr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1.</w:t>
      </w:r>
      <w:r w:rsidR="007F6411" w:rsidRPr="00D70294">
        <w:rPr>
          <w:rStyle w:val="s1"/>
          <w:rFonts w:ascii="Times New Roman" w:hAnsi="Times New Roman"/>
          <w:b/>
          <w:bCs/>
          <w:sz w:val="28"/>
          <w:szCs w:val="28"/>
        </w:rPr>
        <w:t>6</w:t>
      </w: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.Лечение гипотрофии</w:t>
      </w:r>
    </w:p>
    <w:p w:rsidR="00A676BA" w:rsidRPr="00D70294" w:rsidRDefault="00A676BA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После DS гипотрофии и установления её степен</w:t>
      </w:r>
      <w:proofErr w:type="gramStart"/>
      <w:r w:rsidRPr="00D702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70294">
        <w:rPr>
          <w:rFonts w:ascii="Times New Roman" w:hAnsi="Times New Roman" w:cs="Times New Roman"/>
          <w:sz w:val="28"/>
          <w:szCs w:val="28"/>
        </w:rPr>
        <w:t>по толщине п/жирового слоя) приступаем к лечению:</w:t>
      </w:r>
    </w:p>
    <w:p w:rsidR="00CA3ED6" w:rsidRPr="00D70294" w:rsidRDefault="00CA3ED6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b/>
          <w:sz w:val="28"/>
          <w:szCs w:val="28"/>
        </w:rPr>
        <w:t>Лечение заключается в назначении препаратов содержащих</w:t>
      </w:r>
      <w:r w:rsidR="007073E9" w:rsidRPr="00D7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E9" w:rsidRPr="00D70294" w:rsidRDefault="00CA3ED6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-фермент</w:t>
      </w:r>
      <w:proofErr w:type="gramStart"/>
      <w:r w:rsidRPr="00D7029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70294">
        <w:rPr>
          <w:rFonts w:ascii="Times New Roman" w:hAnsi="Times New Roman" w:cs="Times New Roman"/>
          <w:sz w:val="28"/>
          <w:szCs w:val="28"/>
        </w:rPr>
        <w:t xml:space="preserve">такие как </w:t>
      </w:r>
      <w:proofErr w:type="spellStart"/>
      <w:r w:rsidRPr="00D70294">
        <w:rPr>
          <w:rFonts w:ascii="Times New Roman" w:hAnsi="Times New Roman" w:cs="Times New Roman"/>
          <w:sz w:val="28"/>
          <w:szCs w:val="28"/>
        </w:rPr>
        <w:t>креон</w:t>
      </w:r>
      <w:proofErr w:type="spellEnd"/>
      <w:r w:rsidRPr="00D70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294">
        <w:rPr>
          <w:rFonts w:ascii="Times New Roman" w:hAnsi="Times New Roman" w:cs="Times New Roman"/>
          <w:sz w:val="28"/>
          <w:szCs w:val="28"/>
        </w:rPr>
        <w:t>фестал</w:t>
      </w:r>
      <w:proofErr w:type="spellEnd"/>
      <w:r w:rsidRPr="00D70294">
        <w:rPr>
          <w:rFonts w:ascii="Times New Roman" w:hAnsi="Times New Roman" w:cs="Times New Roman"/>
          <w:sz w:val="28"/>
          <w:szCs w:val="28"/>
        </w:rPr>
        <w:t>)</w:t>
      </w:r>
      <w:r w:rsidR="007073E9" w:rsidRPr="00D7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D6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 xml:space="preserve">-панкреатин с карбонатом </w:t>
      </w:r>
      <w:proofErr w:type="spellStart"/>
      <w:r w:rsidRPr="00D7029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7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 xml:space="preserve">-гормональное лечение - инсулин </w:t>
      </w:r>
    </w:p>
    <w:p w:rsidR="00CA3ED6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 xml:space="preserve"> ⁃ </w:t>
      </w:r>
      <w:proofErr w:type="spellStart"/>
      <w:r w:rsidR="00CA3ED6" w:rsidRPr="00D70294">
        <w:rPr>
          <w:rFonts w:ascii="Times New Roman" w:hAnsi="Times New Roman" w:cs="Times New Roman"/>
          <w:sz w:val="28"/>
          <w:szCs w:val="28"/>
        </w:rPr>
        <w:t>неробол</w:t>
      </w:r>
      <w:proofErr w:type="spellEnd"/>
      <w:r w:rsidR="00CA3ED6" w:rsidRPr="00D70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294">
        <w:rPr>
          <w:rFonts w:ascii="Times New Roman" w:hAnsi="Times New Roman" w:cs="Times New Roman"/>
          <w:sz w:val="28"/>
          <w:szCs w:val="28"/>
        </w:rPr>
        <w:t>ретаболил</w:t>
      </w:r>
      <w:proofErr w:type="spellEnd"/>
      <w:r w:rsidRPr="00D7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 xml:space="preserve"> ⁃ с</w:t>
      </w:r>
      <w:r w:rsidR="00CA3ED6" w:rsidRPr="00D70294">
        <w:rPr>
          <w:rFonts w:ascii="Times New Roman" w:hAnsi="Times New Roman" w:cs="Times New Roman"/>
          <w:sz w:val="28"/>
          <w:szCs w:val="28"/>
        </w:rPr>
        <w:t xml:space="preserve">тимулирующая терапия: - </w:t>
      </w:r>
      <w:proofErr w:type="spellStart"/>
      <w:r w:rsidR="00CA3ED6" w:rsidRPr="00D70294">
        <w:rPr>
          <w:rFonts w:ascii="Times New Roman" w:hAnsi="Times New Roman" w:cs="Times New Roman"/>
          <w:sz w:val="28"/>
          <w:szCs w:val="28"/>
        </w:rPr>
        <w:t>апилак</w:t>
      </w:r>
      <w:proofErr w:type="spellEnd"/>
      <w:r w:rsidR="00CA3ED6" w:rsidRPr="00D7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D6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0294">
        <w:rPr>
          <w:rFonts w:ascii="Times New Roman" w:hAnsi="Times New Roman" w:cs="Times New Roman"/>
          <w:sz w:val="28"/>
          <w:szCs w:val="28"/>
        </w:rPr>
        <w:t>иммуноглобуллин</w:t>
      </w:r>
      <w:proofErr w:type="spellEnd"/>
      <w:r w:rsidRPr="00D70294"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 w:rsidRPr="00D702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E9" w:rsidRPr="00D70294" w:rsidRDefault="00CA3ED6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 xml:space="preserve">Диетотерапия - основа </w:t>
      </w:r>
      <w:r w:rsidR="0026080D" w:rsidRPr="00D70294">
        <w:rPr>
          <w:rFonts w:ascii="Times New Roman" w:hAnsi="Times New Roman" w:cs="Times New Roman"/>
          <w:sz w:val="28"/>
          <w:szCs w:val="28"/>
        </w:rPr>
        <w:t>рационального</w:t>
      </w:r>
      <w:r w:rsidR="007073E9" w:rsidRPr="00D70294">
        <w:rPr>
          <w:rFonts w:ascii="Times New Roman" w:hAnsi="Times New Roman" w:cs="Times New Roman"/>
          <w:sz w:val="28"/>
          <w:szCs w:val="28"/>
        </w:rPr>
        <w:t xml:space="preserve"> лечения.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Основной принцип - двухфазное питание.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1.Выяснение толерантности к пище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2.Усиленное питание.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Большая пищевая нагрузка, вводимая резко и рано, может вызвать срыв, диспепсию.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1. На начальных этапах вводят легко усвояемую пищу (женское молоко; или адаптированные</w:t>
      </w:r>
      <w:r w:rsidR="00AB600B" w:rsidRPr="00D70294">
        <w:rPr>
          <w:rFonts w:ascii="Times New Roman" w:hAnsi="Times New Roman" w:cs="Times New Roman"/>
          <w:sz w:val="28"/>
          <w:szCs w:val="28"/>
        </w:rPr>
        <w:t xml:space="preserve"> </w:t>
      </w:r>
      <w:r w:rsidRPr="00D70294">
        <w:rPr>
          <w:rFonts w:ascii="Times New Roman" w:hAnsi="Times New Roman" w:cs="Times New Roman"/>
          <w:sz w:val="28"/>
          <w:szCs w:val="28"/>
        </w:rPr>
        <w:t>ИЛИ частично адаптированные) смеси лучше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кисломолочные: ацидофильные «Малютка», «Малыш», «</w:t>
      </w:r>
      <w:proofErr w:type="spellStart"/>
      <w:r w:rsidRPr="00D70294">
        <w:rPr>
          <w:rFonts w:ascii="Times New Roman" w:hAnsi="Times New Roman" w:cs="Times New Roman"/>
          <w:sz w:val="28"/>
          <w:szCs w:val="28"/>
        </w:rPr>
        <w:t>Биолакт</w:t>
      </w:r>
      <w:proofErr w:type="spellEnd"/>
      <w:r w:rsidRPr="00D7029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70294">
        <w:rPr>
          <w:rFonts w:ascii="Times New Roman" w:hAnsi="Times New Roman" w:cs="Times New Roman"/>
          <w:sz w:val="28"/>
          <w:szCs w:val="28"/>
        </w:rPr>
        <w:t>Бифилин</w:t>
      </w:r>
      <w:proofErr w:type="spellEnd"/>
      <w:r w:rsidRPr="00D70294">
        <w:rPr>
          <w:rFonts w:ascii="Times New Roman" w:hAnsi="Times New Roman" w:cs="Times New Roman"/>
          <w:sz w:val="28"/>
          <w:szCs w:val="28"/>
        </w:rPr>
        <w:t>».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2.</w:t>
      </w:r>
      <w:r w:rsidR="00D70294">
        <w:rPr>
          <w:rFonts w:ascii="Tahoma" w:hAnsi="Tahoma" w:cs="Tahoma"/>
          <w:sz w:val="28"/>
          <w:szCs w:val="28"/>
        </w:rPr>
        <w:t xml:space="preserve"> </w:t>
      </w:r>
      <w:r w:rsidRPr="00D70294">
        <w:rPr>
          <w:rFonts w:ascii="Times New Roman" w:hAnsi="Times New Roman" w:cs="Times New Roman"/>
          <w:sz w:val="28"/>
          <w:szCs w:val="28"/>
        </w:rPr>
        <w:t>Более частые кормления.</w:t>
      </w:r>
    </w:p>
    <w:p w:rsidR="007073E9" w:rsidRPr="00D70294" w:rsidRDefault="007073E9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4">
        <w:rPr>
          <w:rFonts w:ascii="Times New Roman" w:hAnsi="Times New Roman" w:cs="Times New Roman"/>
          <w:sz w:val="28"/>
          <w:szCs w:val="28"/>
        </w:rPr>
        <w:t>3.</w:t>
      </w:r>
      <w:r w:rsidR="00D70294">
        <w:rPr>
          <w:rFonts w:ascii="Tahoma" w:hAnsi="Tahoma" w:cs="Tahoma"/>
          <w:sz w:val="28"/>
          <w:szCs w:val="28"/>
        </w:rPr>
        <w:t xml:space="preserve"> </w:t>
      </w:r>
      <w:r w:rsidRPr="00D70294">
        <w:rPr>
          <w:rFonts w:ascii="Times New Roman" w:hAnsi="Times New Roman" w:cs="Times New Roman"/>
          <w:sz w:val="28"/>
          <w:szCs w:val="28"/>
        </w:rPr>
        <w:t xml:space="preserve">Контроль питания, стула, диуреза, кол - </w:t>
      </w:r>
      <w:proofErr w:type="gramStart"/>
      <w:r w:rsidRPr="00D7029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70294">
        <w:rPr>
          <w:rFonts w:ascii="Times New Roman" w:hAnsi="Times New Roman" w:cs="Times New Roman"/>
          <w:sz w:val="28"/>
          <w:szCs w:val="28"/>
        </w:rPr>
        <w:t xml:space="preserve"> выпитой жидкости, солей.</w:t>
      </w:r>
    </w:p>
    <w:p w:rsidR="00F12366" w:rsidRPr="00D70294" w:rsidRDefault="00560335" w:rsidP="00D70294">
      <w:pPr>
        <w:pStyle w:val="p1"/>
        <w:tabs>
          <w:tab w:val="left" w:pos="993"/>
        </w:tabs>
        <w:ind w:firstLine="709"/>
        <w:jc w:val="both"/>
        <w:divId w:val="1044449855"/>
        <w:rPr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1.</w:t>
      </w:r>
      <w:r w:rsidR="007F6411" w:rsidRPr="00D70294">
        <w:rPr>
          <w:rStyle w:val="s1"/>
          <w:rFonts w:ascii="Times New Roman" w:hAnsi="Times New Roman"/>
          <w:b/>
          <w:bCs/>
          <w:sz w:val="28"/>
          <w:szCs w:val="28"/>
        </w:rPr>
        <w:t>7</w:t>
      </w: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. Профилактика гипотрофии</w:t>
      </w:r>
    </w:p>
    <w:p w:rsidR="00F12366" w:rsidRPr="00D70294" w:rsidRDefault="00560335" w:rsidP="00D70294">
      <w:pPr>
        <w:pStyle w:val="p1"/>
        <w:tabs>
          <w:tab w:val="left" w:pos="993"/>
        </w:tabs>
        <w:ind w:firstLine="709"/>
        <w:jc w:val="both"/>
        <w:divId w:val="1044449855"/>
        <w:rPr>
          <w:rFonts w:ascii="Times New Roman" w:hAnsi="Times New Roman"/>
          <w:i/>
          <w:iCs/>
          <w:sz w:val="28"/>
          <w:szCs w:val="28"/>
        </w:rPr>
      </w:pPr>
      <w:r w:rsidRPr="00D70294">
        <w:rPr>
          <w:rStyle w:val="s1"/>
          <w:rFonts w:ascii="Times New Roman" w:hAnsi="Times New Roman"/>
          <w:i/>
          <w:iCs/>
          <w:sz w:val="28"/>
          <w:szCs w:val="28"/>
        </w:rPr>
        <w:t>Антенатальная профилактика.</w:t>
      </w:r>
    </w:p>
    <w:p w:rsidR="00F12366" w:rsidRPr="00D70294" w:rsidRDefault="00560335" w:rsidP="00D70294">
      <w:pPr>
        <w:pStyle w:val="p1"/>
        <w:tabs>
          <w:tab w:val="left" w:pos="993"/>
        </w:tabs>
        <w:ind w:firstLine="709"/>
        <w:jc w:val="both"/>
        <w:divId w:val="1044449855"/>
        <w:rPr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sz w:val="28"/>
          <w:szCs w:val="28"/>
        </w:rPr>
        <w:t>Включает в себя охрану здоровья матери. Профилактические мероприятия направлены на своевременное выявление и лечение заболеваний женщины</w:t>
      </w:r>
    </w:p>
    <w:p w:rsidR="00F12366" w:rsidRPr="00D70294" w:rsidRDefault="00560335" w:rsidP="00D70294">
      <w:pPr>
        <w:pStyle w:val="p1"/>
        <w:tabs>
          <w:tab w:val="left" w:pos="993"/>
        </w:tabs>
        <w:ind w:firstLine="709"/>
        <w:jc w:val="both"/>
        <w:divId w:val="1044449855"/>
        <w:rPr>
          <w:rFonts w:ascii="Times New Roman" w:hAnsi="Times New Roman"/>
          <w:i/>
          <w:iCs/>
          <w:sz w:val="28"/>
          <w:szCs w:val="28"/>
        </w:rPr>
      </w:pPr>
      <w:r w:rsidRPr="00D70294">
        <w:rPr>
          <w:rStyle w:val="s1"/>
          <w:rFonts w:ascii="Times New Roman" w:hAnsi="Times New Roman"/>
          <w:i/>
          <w:iCs/>
          <w:sz w:val="28"/>
          <w:szCs w:val="28"/>
        </w:rPr>
        <w:lastRenderedPageBreak/>
        <w:t>Постнатальная профилактика.</w:t>
      </w:r>
    </w:p>
    <w:p w:rsidR="008B6F4D" w:rsidRPr="00D70294" w:rsidRDefault="00560335" w:rsidP="00D70294">
      <w:pPr>
        <w:pStyle w:val="p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sz w:val="28"/>
          <w:szCs w:val="28"/>
        </w:rPr>
        <w:t xml:space="preserve">Постнатальная профилактика должна быть направлена на организацию питания ребенка. </w:t>
      </w:r>
    </w:p>
    <w:p w:rsidR="00994931" w:rsidRPr="00D70294" w:rsidRDefault="00D70294" w:rsidP="00D70294">
      <w:pPr>
        <w:pStyle w:val="p1"/>
        <w:tabs>
          <w:tab w:val="left" w:pos="993"/>
        </w:tabs>
        <w:ind w:firstLine="709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D70294">
        <w:rPr>
          <w:rStyle w:val="s1"/>
          <w:rFonts w:ascii="Times New Roman" w:hAnsi="Times New Roman"/>
          <w:b/>
          <w:bCs/>
          <w:sz w:val="28"/>
          <w:szCs w:val="28"/>
        </w:rPr>
        <w:t>Практическ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>ое исследование</w:t>
      </w:r>
    </w:p>
    <w:p w:rsidR="00A46574" w:rsidRPr="00D70294" w:rsidRDefault="001013D8" w:rsidP="00D70294">
      <w:pPr>
        <w:pStyle w:val="p1"/>
        <w:tabs>
          <w:tab w:val="left" w:pos="993"/>
        </w:tabs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D70294">
        <w:rPr>
          <w:rStyle w:val="s1"/>
          <w:rFonts w:ascii="Times New Roman" w:hAnsi="Times New Roman"/>
          <w:sz w:val="28"/>
          <w:szCs w:val="28"/>
        </w:rPr>
        <w:t>-</w:t>
      </w:r>
      <w:r w:rsidR="00994931" w:rsidRPr="00D70294">
        <w:rPr>
          <w:rStyle w:val="s1"/>
          <w:rFonts w:ascii="Times New Roman" w:hAnsi="Times New Roman"/>
          <w:sz w:val="28"/>
          <w:szCs w:val="28"/>
        </w:rPr>
        <w:t xml:space="preserve">Свои исследования мы проводим на базе детского соматического </w:t>
      </w:r>
      <w:r w:rsidR="000A2058" w:rsidRPr="00D70294">
        <w:rPr>
          <w:rStyle w:val="s1"/>
          <w:rFonts w:ascii="Times New Roman" w:hAnsi="Times New Roman"/>
          <w:sz w:val="28"/>
          <w:szCs w:val="28"/>
        </w:rPr>
        <w:t xml:space="preserve">и поликлинического </w:t>
      </w:r>
      <w:r w:rsidR="00A46574" w:rsidRPr="00D70294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994931" w:rsidRPr="00D70294">
        <w:rPr>
          <w:rStyle w:val="s1"/>
          <w:rFonts w:ascii="Times New Roman" w:hAnsi="Times New Roman"/>
          <w:sz w:val="28"/>
          <w:szCs w:val="28"/>
        </w:rPr>
        <w:t>отделения МБ</w:t>
      </w:r>
      <w:r w:rsidR="00D70294">
        <w:rPr>
          <w:rStyle w:val="s1"/>
          <w:rFonts w:ascii="Times New Roman" w:hAnsi="Times New Roman"/>
          <w:sz w:val="28"/>
          <w:szCs w:val="28"/>
        </w:rPr>
        <w:t>УЗ «ЦГБ» г. Каменск-Шахтинский.</w:t>
      </w:r>
    </w:p>
    <w:p w:rsidR="00A46574" w:rsidRPr="00D70294" w:rsidRDefault="001013D8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kern w:val="0"/>
          <w:sz w:val="28"/>
          <w:szCs w:val="28"/>
        </w:rPr>
        <w:t>-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>На данном слайде представлен</w:t>
      </w:r>
      <w:r w:rsidR="00CA3ED6" w:rsidRPr="00D70294">
        <w:rPr>
          <w:rFonts w:ascii="Times New Roman" w:hAnsi="Times New Roman" w:cs="Times New Roman"/>
          <w:kern w:val="0"/>
          <w:sz w:val="28"/>
          <w:szCs w:val="28"/>
        </w:rPr>
        <w:t>ы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 xml:space="preserve"> статистические данные </w:t>
      </w:r>
      <w:r w:rsidR="00D076B8" w:rsidRPr="00D70294">
        <w:rPr>
          <w:rFonts w:ascii="Times New Roman" w:hAnsi="Times New Roman" w:cs="Times New Roman"/>
          <w:sz w:val="28"/>
          <w:szCs w:val="28"/>
        </w:rPr>
        <w:t xml:space="preserve">хронического расстройства 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>питания и пищеварения у детей в период с 2022 по 2024 г.</w:t>
      </w:r>
    </w:p>
    <w:p w:rsidR="00A46574" w:rsidRPr="00D70294" w:rsidRDefault="001013D8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kern w:val="0"/>
          <w:sz w:val="28"/>
          <w:szCs w:val="28"/>
        </w:rPr>
        <w:t>-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 xml:space="preserve">На данном слайде представлена статистика гипотрофии 1 степени у детей до года. Как </w:t>
      </w:r>
      <w:r w:rsidR="00CA3ED6" w:rsidRPr="00D70294">
        <w:rPr>
          <w:rFonts w:ascii="Times New Roman" w:hAnsi="Times New Roman" w:cs="Times New Roman"/>
          <w:kern w:val="0"/>
          <w:sz w:val="28"/>
          <w:szCs w:val="28"/>
        </w:rPr>
        <w:t xml:space="preserve">мы 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>видим</w:t>
      </w:r>
      <w:r w:rsidR="00CA3ED6" w:rsidRPr="00D70294">
        <w:rPr>
          <w:rFonts w:ascii="Times New Roman" w:hAnsi="Times New Roman" w:cs="Times New Roman"/>
          <w:kern w:val="0"/>
          <w:sz w:val="28"/>
          <w:szCs w:val="28"/>
        </w:rPr>
        <w:t>,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 xml:space="preserve"> превалирующ</w:t>
      </w:r>
      <w:r w:rsidR="00CA3ED6" w:rsidRPr="00D70294">
        <w:rPr>
          <w:rFonts w:ascii="Times New Roman" w:hAnsi="Times New Roman" w:cs="Times New Roman"/>
          <w:kern w:val="0"/>
          <w:sz w:val="28"/>
          <w:szCs w:val="28"/>
        </w:rPr>
        <w:t>ими показателями обладают пищевые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 xml:space="preserve"> факторы</w:t>
      </w:r>
      <w:r w:rsidR="00D7029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>(большинство из которых причинами являлось одностороннее кормление, несвоевременное введение прикорма) и инфекционные заболевани</w:t>
      </w:r>
      <w:proofErr w:type="gramStart"/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>я(</w:t>
      </w:r>
      <w:proofErr w:type="gramEnd"/>
      <w:r w:rsidR="00CA3ED6" w:rsidRPr="00D70294">
        <w:rPr>
          <w:rFonts w:ascii="Times New Roman" w:hAnsi="Times New Roman" w:cs="Times New Roman"/>
          <w:kern w:val="0"/>
          <w:sz w:val="28"/>
          <w:szCs w:val="28"/>
        </w:rPr>
        <w:t>из-за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 xml:space="preserve"> длительной терапии происходят</w:t>
      </w:r>
      <w:r w:rsidR="00CA3ED6" w:rsidRPr="00D7029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076B8" w:rsidRPr="00D70294">
        <w:rPr>
          <w:rFonts w:ascii="Times New Roman" w:hAnsi="Times New Roman" w:cs="Times New Roman"/>
          <w:kern w:val="0"/>
          <w:sz w:val="28"/>
          <w:szCs w:val="28"/>
        </w:rPr>
        <w:t>нарушения в организме ребенка за счет чего и снижается аппетит)</w:t>
      </w:r>
    </w:p>
    <w:p w:rsidR="001013D8" w:rsidRPr="00D70294" w:rsidRDefault="001013D8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94">
        <w:rPr>
          <w:rFonts w:ascii="Times New Roman" w:hAnsi="Times New Roman" w:cs="Times New Roman"/>
          <w:bCs/>
          <w:sz w:val="28"/>
          <w:szCs w:val="28"/>
        </w:rPr>
        <w:t>-</w:t>
      </w:r>
      <w:r w:rsidR="00D076B8" w:rsidRPr="00D7029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D076B8" w:rsidRPr="00D7029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D076B8" w:rsidRPr="00D70294">
        <w:rPr>
          <w:rFonts w:ascii="Times New Roman" w:hAnsi="Times New Roman" w:cs="Times New Roman"/>
          <w:bCs/>
          <w:sz w:val="28"/>
          <w:szCs w:val="28"/>
        </w:rPr>
        <w:t>I</w:t>
      </w:r>
      <w:r w:rsidR="00D076B8" w:rsidRPr="00D7029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proofErr w:type="gramEnd"/>
      <w:r w:rsidR="00D076B8" w:rsidRPr="00D70294">
        <w:rPr>
          <w:rFonts w:ascii="Times New Roman" w:hAnsi="Times New Roman" w:cs="Times New Roman"/>
          <w:bCs/>
          <w:sz w:val="28"/>
          <w:szCs w:val="28"/>
        </w:rPr>
        <w:t>степень гипотрофии у детей до года. Как мы видим, наша основная проблема это неадекватное кормление. Из чего делаем вывод,</w:t>
      </w:r>
      <w:r w:rsidR="000A2058" w:rsidRPr="00D70294">
        <w:rPr>
          <w:rFonts w:ascii="Times New Roman" w:hAnsi="Times New Roman" w:cs="Times New Roman"/>
          <w:bCs/>
          <w:sz w:val="28"/>
          <w:szCs w:val="28"/>
        </w:rPr>
        <w:t xml:space="preserve"> что необходимо проводить </w:t>
      </w:r>
      <w:proofErr w:type="gramStart"/>
      <w:r w:rsidRPr="00D7029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0A2058" w:rsidRPr="00D7029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0A2058" w:rsidRPr="00D70294">
        <w:rPr>
          <w:rFonts w:ascii="Times New Roman" w:hAnsi="Times New Roman" w:cs="Times New Roman"/>
          <w:bCs/>
          <w:sz w:val="28"/>
          <w:szCs w:val="28"/>
        </w:rPr>
        <w:t>ан.</w:t>
      </w:r>
      <w:r w:rsidR="0026080D" w:rsidRPr="00D70294">
        <w:rPr>
          <w:rFonts w:ascii="Times New Roman" w:hAnsi="Times New Roman" w:cs="Times New Roman"/>
          <w:bCs/>
          <w:sz w:val="28"/>
          <w:szCs w:val="28"/>
        </w:rPr>
        <w:t>просвет</w:t>
      </w:r>
      <w:proofErr w:type="spellEnd"/>
      <w:r w:rsidR="0026080D" w:rsidRPr="00D70294">
        <w:rPr>
          <w:rFonts w:ascii="Times New Roman" w:hAnsi="Times New Roman" w:cs="Times New Roman"/>
          <w:bCs/>
          <w:sz w:val="28"/>
          <w:szCs w:val="28"/>
        </w:rPr>
        <w:t xml:space="preserve"> работы с родителями </w:t>
      </w:r>
      <w:r w:rsidR="00D076B8" w:rsidRPr="00D70294">
        <w:rPr>
          <w:rFonts w:ascii="Times New Roman" w:hAnsi="Times New Roman" w:cs="Times New Roman"/>
          <w:bCs/>
          <w:sz w:val="28"/>
          <w:szCs w:val="28"/>
        </w:rPr>
        <w:t xml:space="preserve">касаемо организации питания ребенка. </w:t>
      </w:r>
    </w:p>
    <w:p w:rsidR="00A46574" w:rsidRPr="00D70294" w:rsidRDefault="001013D8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94">
        <w:rPr>
          <w:rFonts w:ascii="Times New Roman" w:hAnsi="Times New Roman" w:cs="Times New Roman"/>
          <w:bCs/>
          <w:sz w:val="28"/>
          <w:szCs w:val="28"/>
        </w:rPr>
        <w:t>-</w:t>
      </w:r>
      <w:r w:rsidR="00D076B8" w:rsidRPr="00D70294">
        <w:rPr>
          <w:rFonts w:ascii="Times New Roman" w:hAnsi="Times New Roman" w:cs="Times New Roman"/>
          <w:bCs/>
          <w:sz w:val="28"/>
          <w:szCs w:val="28"/>
        </w:rPr>
        <w:t>Гипотрофии у более старших детей</w:t>
      </w:r>
      <w:proofErr w:type="gramStart"/>
      <w:r w:rsidR="000A2058" w:rsidRPr="00D702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076B8" w:rsidRPr="00D702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076B8" w:rsidRPr="00D70294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D076B8" w:rsidRPr="00D70294">
        <w:rPr>
          <w:rFonts w:ascii="Times New Roman" w:hAnsi="Times New Roman" w:cs="Times New Roman"/>
          <w:bCs/>
          <w:sz w:val="28"/>
          <w:szCs w:val="28"/>
        </w:rPr>
        <w:t xml:space="preserve">ак мы наблюдаем, </w:t>
      </w:r>
      <w:r w:rsidR="00A46574" w:rsidRPr="00D70294">
        <w:rPr>
          <w:rFonts w:ascii="Times New Roman" w:hAnsi="Times New Roman" w:cs="Times New Roman"/>
          <w:bCs/>
          <w:sz w:val="28"/>
          <w:szCs w:val="28"/>
        </w:rPr>
        <w:t>большую часть</w:t>
      </w:r>
      <w:r w:rsidR="00D076B8" w:rsidRPr="00D70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574" w:rsidRPr="00D70294">
        <w:rPr>
          <w:rFonts w:ascii="Times New Roman" w:hAnsi="Times New Roman" w:cs="Times New Roman"/>
          <w:bCs/>
          <w:sz w:val="28"/>
          <w:szCs w:val="28"/>
        </w:rPr>
        <w:t>занимают</w:t>
      </w:r>
      <w:r w:rsidR="00D076B8" w:rsidRPr="00D70294">
        <w:rPr>
          <w:rFonts w:ascii="Times New Roman" w:hAnsi="Times New Roman" w:cs="Times New Roman"/>
          <w:bCs/>
          <w:sz w:val="28"/>
          <w:szCs w:val="28"/>
        </w:rPr>
        <w:t xml:space="preserve"> пищевые факторы. Особенно это касается девочек подростков, которые в это время</w:t>
      </w:r>
      <w:r w:rsidR="00023304" w:rsidRPr="00D70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058" w:rsidRPr="00D70294">
        <w:rPr>
          <w:rFonts w:ascii="Times New Roman" w:hAnsi="Times New Roman" w:cs="Times New Roman"/>
          <w:bCs/>
          <w:sz w:val="28"/>
          <w:szCs w:val="28"/>
        </w:rPr>
        <w:t>экспериментируют</w:t>
      </w:r>
      <w:r w:rsidR="00023304" w:rsidRPr="00D70294">
        <w:rPr>
          <w:rFonts w:ascii="Times New Roman" w:hAnsi="Times New Roman" w:cs="Times New Roman"/>
          <w:bCs/>
          <w:sz w:val="28"/>
          <w:szCs w:val="28"/>
        </w:rPr>
        <w:t xml:space="preserve"> со своим питанием </w:t>
      </w:r>
      <w:r w:rsidR="000A2058" w:rsidRPr="00D70294">
        <w:rPr>
          <w:rFonts w:ascii="Times New Roman" w:hAnsi="Times New Roman" w:cs="Times New Roman"/>
          <w:bCs/>
          <w:sz w:val="28"/>
          <w:szCs w:val="28"/>
        </w:rPr>
        <w:t>с помощью диет.</w:t>
      </w:r>
      <w:r w:rsidR="00023304" w:rsidRPr="00D70294">
        <w:rPr>
          <w:rFonts w:ascii="Times New Roman" w:hAnsi="Times New Roman" w:cs="Times New Roman"/>
          <w:bCs/>
          <w:sz w:val="28"/>
          <w:szCs w:val="28"/>
        </w:rPr>
        <w:t xml:space="preserve"> Здесь необходимо также производить сан просвет работы а также работу</w:t>
      </w:r>
      <w:r w:rsidR="006C693A" w:rsidRPr="00D70294">
        <w:rPr>
          <w:rFonts w:ascii="Times New Roman" w:hAnsi="Times New Roman" w:cs="Times New Roman"/>
          <w:bCs/>
          <w:sz w:val="28"/>
          <w:szCs w:val="28"/>
        </w:rPr>
        <w:t xml:space="preserve"> с психологом, т.к</w:t>
      </w:r>
      <w:r w:rsidR="00D70294">
        <w:rPr>
          <w:rFonts w:ascii="Times New Roman" w:hAnsi="Times New Roman" w:cs="Times New Roman"/>
          <w:bCs/>
          <w:sz w:val="28"/>
          <w:szCs w:val="28"/>
        </w:rPr>
        <w:t>.</w:t>
      </w:r>
      <w:r w:rsidR="006C693A" w:rsidRPr="00D70294">
        <w:rPr>
          <w:rFonts w:ascii="Times New Roman" w:hAnsi="Times New Roman" w:cs="Times New Roman"/>
          <w:bCs/>
          <w:sz w:val="28"/>
          <w:szCs w:val="28"/>
        </w:rPr>
        <w:t xml:space="preserve"> проблема РПП-</w:t>
      </w:r>
      <w:r w:rsidR="00023304" w:rsidRPr="00D70294">
        <w:rPr>
          <w:rFonts w:ascii="Times New Roman" w:hAnsi="Times New Roman" w:cs="Times New Roman"/>
          <w:bCs/>
          <w:sz w:val="28"/>
          <w:szCs w:val="28"/>
        </w:rPr>
        <w:t xml:space="preserve">комплексное </w:t>
      </w:r>
      <w:proofErr w:type="gramStart"/>
      <w:r w:rsidR="00023304" w:rsidRPr="00D70294">
        <w:rPr>
          <w:rFonts w:ascii="Times New Roman" w:hAnsi="Times New Roman" w:cs="Times New Roman"/>
          <w:bCs/>
          <w:sz w:val="28"/>
          <w:szCs w:val="28"/>
        </w:rPr>
        <w:t>заболевание</w:t>
      </w:r>
      <w:proofErr w:type="gramEnd"/>
      <w:r w:rsidR="00023304" w:rsidRPr="00D70294">
        <w:rPr>
          <w:rFonts w:ascii="Times New Roman" w:hAnsi="Times New Roman" w:cs="Times New Roman"/>
          <w:bCs/>
          <w:sz w:val="28"/>
          <w:szCs w:val="28"/>
        </w:rPr>
        <w:t xml:space="preserve"> которое затрагивает и психику.</w:t>
      </w:r>
    </w:p>
    <w:p w:rsidR="00D70294" w:rsidRDefault="00724AB8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b/>
          <w:kern w:val="0"/>
          <w:sz w:val="28"/>
          <w:szCs w:val="28"/>
        </w:rPr>
        <w:t>Вывод:</w:t>
      </w:r>
      <w:r w:rsidRPr="00D70294">
        <w:rPr>
          <w:rFonts w:ascii="Times New Roman" w:hAnsi="Times New Roman" w:cs="Times New Roman"/>
          <w:kern w:val="0"/>
          <w:sz w:val="28"/>
          <w:szCs w:val="28"/>
        </w:rPr>
        <w:t xml:space="preserve"> в настоящее время для гармоничного развития ребенка большое значение имеет правильное питание детей. Профессиональная деятельность медработника предполагает необходимость решения вопросов о своевременном распознании, лечении, профилактики нарушения питания у детей.</w:t>
      </w:r>
      <w:r w:rsidR="00D70294" w:rsidRPr="00D70294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:rsidR="00D70294" w:rsidRPr="00D70294" w:rsidRDefault="00D70294" w:rsidP="00D702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b/>
          <w:kern w:val="0"/>
          <w:sz w:val="28"/>
          <w:szCs w:val="28"/>
        </w:rPr>
        <w:t>Заключение:</w:t>
      </w:r>
      <w:r w:rsidRPr="00D70294">
        <w:rPr>
          <w:rFonts w:ascii="Times New Roman" w:hAnsi="Times New Roman" w:cs="Times New Roman"/>
          <w:kern w:val="0"/>
          <w:sz w:val="28"/>
          <w:szCs w:val="28"/>
        </w:rPr>
        <w:t xml:space="preserve"> на основе полученных данных был сделан вывод, что основная проблема заключается в нерациональном питании</w:t>
      </w:r>
      <w:proofErr w:type="gramStart"/>
      <w:r w:rsidRPr="00D70294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gramEnd"/>
      <w:r w:rsidRPr="00D7029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D70294">
        <w:rPr>
          <w:rFonts w:ascii="Times New Roman" w:hAnsi="Times New Roman" w:cs="Times New Roman"/>
          <w:kern w:val="0"/>
          <w:sz w:val="28"/>
          <w:szCs w:val="28"/>
        </w:rPr>
        <w:t>н</w:t>
      </w:r>
      <w:proofErr w:type="gramEnd"/>
      <w:r w:rsidRPr="00D70294">
        <w:rPr>
          <w:rFonts w:ascii="Times New Roman" w:hAnsi="Times New Roman" w:cs="Times New Roman"/>
          <w:kern w:val="0"/>
          <w:sz w:val="28"/>
          <w:szCs w:val="28"/>
        </w:rPr>
        <w:t>а этой основе мы дадим рекомендации для родителей:</w:t>
      </w:r>
    </w:p>
    <w:p w:rsidR="00D70294" w:rsidRPr="00D70294" w:rsidRDefault="00D70294" w:rsidP="00D70294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kern w:val="0"/>
          <w:sz w:val="28"/>
          <w:szCs w:val="28"/>
        </w:rPr>
        <w:t>Пища должна обеспечивать возрастные потребности в БЖУ и содержать достаточное количество витаминов</w:t>
      </w:r>
    </w:p>
    <w:p w:rsidR="00D70294" w:rsidRPr="00D70294" w:rsidRDefault="00D70294" w:rsidP="00D70294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kern w:val="0"/>
          <w:sz w:val="28"/>
          <w:szCs w:val="28"/>
        </w:rPr>
        <w:t>Распределение суточного объема пищи должно быть следующим: в первую половину дня ребенок съедает 2/3 суточного объема пищи</w:t>
      </w:r>
    </w:p>
    <w:p w:rsidR="00D70294" w:rsidRPr="00D70294" w:rsidRDefault="00D70294" w:rsidP="00D70294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kern w:val="0"/>
          <w:sz w:val="28"/>
          <w:szCs w:val="28"/>
        </w:rPr>
        <w:t xml:space="preserve">Детям до года необходимо делать массаж для улучшения </w:t>
      </w:r>
      <w:proofErr w:type="spellStart"/>
      <w:r w:rsidRPr="00D70294">
        <w:rPr>
          <w:rFonts w:ascii="Times New Roman" w:hAnsi="Times New Roman" w:cs="Times New Roman"/>
          <w:kern w:val="0"/>
          <w:sz w:val="28"/>
          <w:szCs w:val="28"/>
        </w:rPr>
        <w:t>перельстатики</w:t>
      </w:r>
      <w:proofErr w:type="spellEnd"/>
      <w:r w:rsidRPr="00D70294">
        <w:rPr>
          <w:rFonts w:ascii="Times New Roman" w:hAnsi="Times New Roman" w:cs="Times New Roman"/>
          <w:kern w:val="0"/>
          <w:sz w:val="28"/>
          <w:szCs w:val="28"/>
        </w:rPr>
        <w:t xml:space="preserve"> кишечника, что в следствии повышает аппетит</w:t>
      </w:r>
    </w:p>
    <w:p w:rsidR="00D70294" w:rsidRPr="00D70294" w:rsidRDefault="00D70294" w:rsidP="00D70294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70294">
        <w:rPr>
          <w:rFonts w:ascii="Times New Roman" w:hAnsi="Times New Roman" w:cs="Times New Roman"/>
          <w:kern w:val="0"/>
          <w:sz w:val="28"/>
          <w:szCs w:val="28"/>
        </w:rPr>
        <w:t>Физическая нагрузка и прогулки на свежем воздухе также благотворно влияют на детей всех возрастов.</w:t>
      </w:r>
    </w:p>
    <w:p w:rsidR="00247CBB" w:rsidRPr="00D70294" w:rsidRDefault="00247CBB" w:rsidP="00D70294">
      <w:pPr>
        <w:tabs>
          <w:tab w:val="left" w:pos="993"/>
        </w:tabs>
        <w:ind w:firstLine="709"/>
        <w:rPr>
          <w:rFonts w:ascii="Times New Roman" w:hAnsi="Times New Roman" w:cs="Times New Roman"/>
          <w:kern w:val="0"/>
          <w:sz w:val="28"/>
          <w:szCs w:val="28"/>
        </w:rPr>
      </w:pPr>
    </w:p>
    <w:sectPr w:rsidR="00247CBB" w:rsidRPr="00D70294" w:rsidSect="00070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9B" w:rsidRPr="00B0267D" w:rsidRDefault="0055449B" w:rsidP="00B0267D">
      <w:pPr>
        <w:pStyle w:val="p1"/>
        <w:rPr>
          <w:rFonts w:asciiTheme="minorHAnsi" w:hAnsiTheme="minorHAnsi" w:cstheme="minorBidi"/>
          <w:kern w:val="2"/>
          <w:sz w:val="22"/>
          <w:szCs w:val="22"/>
        </w:rPr>
      </w:pPr>
      <w:r>
        <w:separator/>
      </w:r>
    </w:p>
  </w:endnote>
  <w:endnote w:type="continuationSeparator" w:id="0">
    <w:p w:rsidR="0055449B" w:rsidRPr="00B0267D" w:rsidRDefault="0055449B" w:rsidP="00B0267D">
      <w:pPr>
        <w:pStyle w:val="p1"/>
        <w:rPr>
          <w:rFonts w:asciiTheme="minorHAnsi" w:hAnsiTheme="minorHAnsi" w:cstheme="minorBidi"/>
          <w:kern w:val="2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9B" w:rsidRPr="00B0267D" w:rsidRDefault="0055449B" w:rsidP="00B0267D">
      <w:pPr>
        <w:pStyle w:val="p1"/>
        <w:rPr>
          <w:rFonts w:asciiTheme="minorHAnsi" w:hAnsiTheme="minorHAnsi" w:cstheme="minorBidi"/>
          <w:kern w:val="2"/>
          <w:sz w:val="22"/>
          <w:szCs w:val="22"/>
        </w:rPr>
      </w:pPr>
      <w:r>
        <w:separator/>
      </w:r>
    </w:p>
  </w:footnote>
  <w:footnote w:type="continuationSeparator" w:id="0">
    <w:p w:rsidR="0055449B" w:rsidRPr="00B0267D" w:rsidRDefault="0055449B" w:rsidP="00B0267D">
      <w:pPr>
        <w:pStyle w:val="p1"/>
        <w:rPr>
          <w:rFonts w:asciiTheme="minorHAnsi" w:hAnsiTheme="minorHAnsi" w:cstheme="minorBidi"/>
          <w:kern w:val="2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3B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EF141E"/>
    <w:multiLevelType w:val="multilevel"/>
    <w:tmpl w:val="E412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24B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A740F"/>
    <w:multiLevelType w:val="hybridMultilevel"/>
    <w:tmpl w:val="46382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7579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657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7430D"/>
    <w:multiLevelType w:val="hybridMultilevel"/>
    <w:tmpl w:val="F4E0C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227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A0A50"/>
    <w:multiLevelType w:val="multilevel"/>
    <w:tmpl w:val="B60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F2483"/>
    <w:multiLevelType w:val="multilevel"/>
    <w:tmpl w:val="7828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948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9153B"/>
    <w:multiLevelType w:val="hybridMultilevel"/>
    <w:tmpl w:val="6CEAD6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325348"/>
    <w:multiLevelType w:val="hybridMultilevel"/>
    <w:tmpl w:val="969A2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85247"/>
    <w:multiLevelType w:val="hybridMultilevel"/>
    <w:tmpl w:val="1070DA0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24C41D8D"/>
    <w:multiLevelType w:val="hybridMultilevel"/>
    <w:tmpl w:val="D2D8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F30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F73A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02F7D"/>
    <w:multiLevelType w:val="hybridMultilevel"/>
    <w:tmpl w:val="1B20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514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22446"/>
    <w:multiLevelType w:val="hybridMultilevel"/>
    <w:tmpl w:val="4EDC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146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B2301"/>
    <w:multiLevelType w:val="hybridMultilevel"/>
    <w:tmpl w:val="42B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64D95"/>
    <w:multiLevelType w:val="hybridMultilevel"/>
    <w:tmpl w:val="FD5EAE3E"/>
    <w:lvl w:ilvl="0" w:tplc="F2C2AB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95C6B"/>
    <w:multiLevelType w:val="multilevel"/>
    <w:tmpl w:val="7828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44C8D"/>
    <w:multiLevelType w:val="hybridMultilevel"/>
    <w:tmpl w:val="45DC85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D223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EBE0A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E36EF"/>
    <w:multiLevelType w:val="multilevel"/>
    <w:tmpl w:val="7D88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0B545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65FE0C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300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F62C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D1E5408"/>
    <w:multiLevelType w:val="hybridMultilevel"/>
    <w:tmpl w:val="1748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2CBC"/>
    <w:multiLevelType w:val="hybridMultilevel"/>
    <w:tmpl w:val="CD22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A07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D87121"/>
    <w:multiLevelType w:val="multilevel"/>
    <w:tmpl w:val="8F5C24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7304B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9F701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7B51330E"/>
    <w:multiLevelType w:val="multilevel"/>
    <w:tmpl w:val="B66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9D009A"/>
    <w:multiLevelType w:val="hybridMultilevel"/>
    <w:tmpl w:val="A856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2234D"/>
    <w:multiLevelType w:val="hybridMultilevel"/>
    <w:tmpl w:val="0B1EC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0"/>
  </w:num>
  <w:num w:numId="3">
    <w:abstractNumId w:val="5"/>
  </w:num>
  <w:num w:numId="4">
    <w:abstractNumId w:val="18"/>
  </w:num>
  <w:num w:numId="5">
    <w:abstractNumId w:val="10"/>
  </w:num>
  <w:num w:numId="6">
    <w:abstractNumId w:val="28"/>
  </w:num>
  <w:num w:numId="7">
    <w:abstractNumId w:val="16"/>
  </w:num>
  <w:num w:numId="8">
    <w:abstractNumId w:val="4"/>
  </w:num>
  <w:num w:numId="9">
    <w:abstractNumId w:val="20"/>
  </w:num>
  <w:num w:numId="10">
    <w:abstractNumId w:val="26"/>
  </w:num>
  <w:num w:numId="11">
    <w:abstractNumId w:val="2"/>
  </w:num>
  <w:num w:numId="12">
    <w:abstractNumId w:val="29"/>
  </w:num>
  <w:num w:numId="13">
    <w:abstractNumId w:val="7"/>
  </w:num>
  <w:num w:numId="14">
    <w:abstractNumId w:val="15"/>
  </w:num>
  <w:num w:numId="15">
    <w:abstractNumId w:val="34"/>
  </w:num>
  <w:num w:numId="16">
    <w:abstractNumId w:val="31"/>
  </w:num>
  <w:num w:numId="17">
    <w:abstractNumId w:val="36"/>
  </w:num>
  <w:num w:numId="18">
    <w:abstractNumId w:val="0"/>
  </w:num>
  <w:num w:numId="19">
    <w:abstractNumId w:val="25"/>
  </w:num>
  <w:num w:numId="20">
    <w:abstractNumId w:val="21"/>
  </w:num>
  <w:num w:numId="21">
    <w:abstractNumId w:val="13"/>
  </w:num>
  <w:num w:numId="22">
    <w:abstractNumId w:val="24"/>
  </w:num>
  <w:num w:numId="23">
    <w:abstractNumId w:val="12"/>
  </w:num>
  <w:num w:numId="24">
    <w:abstractNumId w:val="11"/>
  </w:num>
  <w:num w:numId="25">
    <w:abstractNumId w:val="33"/>
  </w:num>
  <w:num w:numId="26">
    <w:abstractNumId w:val="39"/>
  </w:num>
  <w:num w:numId="27">
    <w:abstractNumId w:val="32"/>
  </w:num>
  <w:num w:numId="28">
    <w:abstractNumId w:val="14"/>
  </w:num>
  <w:num w:numId="29">
    <w:abstractNumId w:val="19"/>
  </w:num>
  <w:num w:numId="30">
    <w:abstractNumId w:val="6"/>
  </w:num>
  <w:num w:numId="31">
    <w:abstractNumId w:val="3"/>
  </w:num>
  <w:num w:numId="32">
    <w:abstractNumId w:val="40"/>
  </w:num>
  <w:num w:numId="33">
    <w:abstractNumId w:val="23"/>
  </w:num>
  <w:num w:numId="34">
    <w:abstractNumId w:val="9"/>
  </w:num>
  <w:num w:numId="35">
    <w:abstractNumId w:val="35"/>
  </w:num>
  <w:num w:numId="36">
    <w:abstractNumId w:val="27"/>
  </w:num>
  <w:num w:numId="37">
    <w:abstractNumId w:val="8"/>
  </w:num>
  <w:num w:numId="38">
    <w:abstractNumId w:val="1"/>
  </w:num>
  <w:num w:numId="39">
    <w:abstractNumId w:val="38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344"/>
    <w:rsid w:val="0000070C"/>
    <w:rsid w:val="00017D91"/>
    <w:rsid w:val="00023304"/>
    <w:rsid w:val="000310BC"/>
    <w:rsid w:val="00065DD0"/>
    <w:rsid w:val="0007044E"/>
    <w:rsid w:val="0009206F"/>
    <w:rsid w:val="000A2058"/>
    <w:rsid w:val="001013D8"/>
    <w:rsid w:val="0019326D"/>
    <w:rsid w:val="001D6CA6"/>
    <w:rsid w:val="001E222B"/>
    <w:rsid w:val="002367EB"/>
    <w:rsid w:val="00240EF0"/>
    <w:rsid w:val="00247CBB"/>
    <w:rsid w:val="002537D9"/>
    <w:rsid w:val="0026080D"/>
    <w:rsid w:val="002768CC"/>
    <w:rsid w:val="00284C9D"/>
    <w:rsid w:val="002939E4"/>
    <w:rsid w:val="002B7C48"/>
    <w:rsid w:val="00327F8A"/>
    <w:rsid w:val="00351FD4"/>
    <w:rsid w:val="0039222D"/>
    <w:rsid w:val="003D3094"/>
    <w:rsid w:val="004109EE"/>
    <w:rsid w:val="00413C30"/>
    <w:rsid w:val="00427629"/>
    <w:rsid w:val="00447344"/>
    <w:rsid w:val="00474BED"/>
    <w:rsid w:val="004E5657"/>
    <w:rsid w:val="005100DB"/>
    <w:rsid w:val="00532FE3"/>
    <w:rsid w:val="005442A2"/>
    <w:rsid w:val="0055449B"/>
    <w:rsid w:val="00560335"/>
    <w:rsid w:val="00576134"/>
    <w:rsid w:val="005810A5"/>
    <w:rsid w:val="00594F8F"/>
    <w:rsid w:val="005E5DED"/>
    <w:rsid w:val="0066460B"/>
    <w:rsid w:val="006A43C2"/>
    <w:rsid w:val="006C693A"/>
    <w:rsid w:val="006F4F86"/>
    <w:rsid w:val="00706F71"/>
    <w:rsid w:val="007073E9"/>
    <w:rsid w:val="00724AB8"/>
    <w:rsid w:val="0073446D"/>
    <w:rsid w:val="00765358"/>
    <w:rsid w:val="0077176A"/>
    <w:rsid w:val="00777005"/>
    <w:rsid w:val="007B1F3C"/>
    <w:rsid w:val="007C3AD7"/>
    <w:rsid w:val="007F16CA"/>
    <w:rsid w:val="007F6411"/>
    <w:rsid w:val="00844884"/>
    <w:rsid w:val="0089545B"/>
    <w:rsid w:val="008B6F4D"/>
    <w:rsid w:val="008C40C0"/>
    <w:rsid w:val="008E71BF"/>
    <w:rsid w:val="009057D2"/>
    <w:rsid w:val="009535E4"/>
    <w:rsid w:val="00977E5C"/>
    <w:rsid w:val="00990534"/>
    <w:rsid w:val="00992C74"/>
    <w:rsid w:val="00994931"/>
    <w:rsid w:val="00994BE9"/>
    <w:rsid w:val="009C7272"/>
    <w:rsid w:val="009D2B9C"/>
    <w:rsid w:val="009F6A71"/>
    <w:rsid w:val="00A416ED"/>
    <w:rsid w:val="00A46574"/>
    <w:rsid w:val="00A676BA"/>
    <w:rsid w:val="00A860B2"/>
    <w:rsid w:val="00AB5FCB"/>
    <w:rsid w:val="00AB600B"/>
    <w:rsid w:val="00AF6504"/>
    <w:rsid w:val="00AF6B17"/>
    <w:rsid w:val="00B0267D"/>
    <w:rsid w:val="00B9770B"/>
    <w:rsid w:val="00BA2CBE"/>
    <w:rsid w:val="00BD03FE"/>
    <w:rsid w:val="00BD339F"/>
    <w:rsid w:val="00BE7750"/>
    <w:rsid w:val="00C01B9E"/>
    <w:rsid w:val="00C438EA"/>
    <w:rsid w:val="00C677C9"/>
    <w:rsid w:val="00CA3ED6"/>
    <w:rsid w:val="00CC5683"/>
    <w:rsid w:val="00CD73AB"/>
    <w:rsid w:val="00D076B8"/>
    <w:rsid w:val="00D11D00"/>
    <w:rsid w:val="00D261CD"/>
    <w:rsid w:val="00D70294"/>
    <w:rsid w:val="00DB0AD5"/>
    <w:rsid w:val="00DE0080"/>
    <w:rsid w:val="00DE10B7"/>
    <w:rsid w:val="00DE5A9A"/>
    <w:rsid w:val="00E221F5"/>
    <w:rsid w:val="00E73CE7"/>
    <w:rsid w:val="00E95FE0"/>
    <w:rsid w:val="00EA151F"/>
    <w:rsid w:val="00EB7024"/>
    <w:rsid w:val="00ED234E"/>
    <w:rsid w:val="00F05B42"/>
    <w:rsid w:val="00F07FC8"/>
    <w:rsid w:val="00F12366"/>
    <w:rsid w:val="00F34D15"/>
    <w:rsid w:val="00F66499"/>
    <w:rsid w:val="00F753EC"/>
    <w:rsid w:val="00FA2F4B"/>
    <w:rsid w:val="00FB2B0E"/>
    <w:rsid w:val="00FC01F9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47344"/>
    <w:rPr>
      <w:rFonts w:ascii="Helvetica" w:hAnsi="Helvetica" w:cs="Times New Roman"/>
      <w:kern w:val="0"/>
      <w:sz w:val="18"/>
      <w:szCs w:val="18"/>
    </w:rPr>
  </w:style>
  <w:style w:type="character" w:customStyle="1" w:styleId="s1">
    <w:name w:val="s1"/>
    <w:basedOn w:val="a0"/>
    <w:rsid w:val="0044734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447344"/>
    <w:rPr>
      <w:rFonts w:ascii="Helvetica" w:hAnsi="Helvetica" w:cs="Times New Roman"/>
      <w:kern w:val="0"/>
      <w:sz w:val="18"/>
      <w:szCs w:val="18"/>
    </w:rPr>
  </w:style>
  <w:style w:type="paragraph" w:customStyle="1" w:styleId="p2">
    <w:name w:val="p2"/>
    <w:basedOn w:val="a"/>
    <w:rsid w:val="006F4F86"/>
    <w:rPr>
      <w:rFonts w:ascii="Helvetica" w:hAnsi="Helvetica" w:cs="Times New Roman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ED234E"/>
  </w:style>
  <w:style w:type="table" w:styleId="a3">
    <w:name w:val="Table Grid"/>
    <w:basedOn w:val="a1"/>
    <w:uiPriority w:val="39"/>
    <w:rsid w:val="00BD3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88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B7C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7C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7C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7C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7C48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B02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267D"/>
  </w:style>
  <w:style w:type="paragraph" w:styleId="ac">
    <w:name w:val="footer"/>
    <w:basedOn w:val="a"/>
    <w:link w:val="ad"/>
    <w:uiPriority w:val="99"/>
    <w:semiHidden/>
    <w:unhideWhenUsed/>
    <w:rsid w:val="00B02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267D"/>
  </w:style>
  <w:style w:type="paragraph" w:styleId="ae">
    <w:name w:val="Normal (Web)"/>
    <w:basedOn w:val="a"/>
    <w:uiPriority w:val="99"/>
    <w:semiHidden/>
    <w:unhideWhenUsed/>
    <w:rsid w:val="00D076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88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7755-8978-418E-92E0-78D3526F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Азбергенева</dc:creator>
  <cp:lastModifiedBy>Пользователь Windows</cp:lastModifiedBy>
  <cp:revision>14</cp:revision>
  <dcterms:created xsi:type="dcterms:W3CDTF">2024-11-27T16:14:00Z</dcterms:created>
  <dcterms:modified xsi:type="dcterms:W3CDTF">2024-12-11T12:27:00Z</dcterms:modified>
</cp:coreProperties>
</file>