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FB56" w14:textId="77777777" w:rsidR="004E15AE" w:rsidRPr="001B0396" w:rsidRDefault="004E15AE" w:rsidP="00706CB5">
      <w:pPr>
        <w:jc w:val="both"/>
        <w:rPr>
          <w:sz w:val="24"/>
          <w:szCs w:val="24"/>
        </w:rPr>
      </w:pPr>
    </w:p>
    <w:p w14:paraId="045EBF1A" w14:textId="77777777" w:rsidR="0089541F" w:rsidRPr="0089541F" w:rsidRDefault="0089541F" w:rsidP="00C53B93">
      <w:pPr>
        <w:jc w:val="center"/>
        <w:rPr>
          <w:b/>
          <w:sz w:val="36"/>
          <w:szCs w:val="36"/>
        </w:rPr>
      </w:pPr>
      <w:r w:rsidRPr="0089541F">
        <w:rPr>
          <w:b/>
          <w:sz w:val="36"/>
          <w:szCs w:val="36"/>
        </w:rPr>
        <w:t xml:space="preserve">Методы привлечения молодежи для преподавания </w:t>
      </w:r>
    </w:p>
    <w:p w14:paraId="36C680B8" w14:textId="7844D9A6" w:rsidR="0089541F" w:rsidRDefault="0089541F" w:rsidP="00C53B93">
      <w:pPr>
        <w:jc w:val="center"/>
        <w:rPr>
          <w:b/>
          <w:sz w:val="36"/>
          <w:szCs w:val="36"/>
        </w:rPr>
      </w:pPr>
      <w:r w:rsidRPr="0089541F">
        <w:rPr>
          <w:b/>
          <w:sz w:val="36"/>
          <w:szCs w:val="36"/>
        </w:rPr>
        <w:t>в IT-сфере</w:t>
      </w:r>
    </w:p>
    <w:p w14:paraId="1C2AABAA" w14:textId="77777777" w:rsidR="00FB59E9" w:rsidRPr="0089541F" w:rsidRDefault="00FB59E9" w:rsidP="00C53B93">
      <w:pPr>
        <w:jc w:val="center"/>
        <w:rPr>
          <w:b/>
          <w:sz w:val="36"/>
          <w:szCs w:val="36"/>
        </w:rPr>
      </w:pPr>
    </w:p>
    <w:p w14:paraId="35A719EA" w14:textId="201C054C" w:rsidR="00474EDD" w:rsidRPr="00491206" w:rsidRDefault="00474EDD" w:rsidP="00491206">
      <w:pPr>
        <w:jc w:val="right"/>
        <w:rPr>
          <w:bCs/>
          <w:sz w:val="28"/>
          <w:szCs w:val="28"/>
        </w:rPr>
      </w:pPr>
      <w:proofErr w:type="spellStart"/>
      <w:r w:rsidRPr="00491206">
        <w:rPr>
          <w:bCs/>
          <w:sz w:val="28"/>
          <w:szCs w:val="28"/>
        </w:rPr>
        <w:t>Рахимбаев</w:t>
      </w:r>
      <w:proofErr w:type="spellEnd"/>
      <w:r w:rsidRPr="00491206">
        <w:rPr>
          <w:bCs/>
          <w:sz w:val="28"/>
          <w:szCs w:val="28"/>
        </w:rPr>
        <w:t xml:space="preserve"> А</w:t>
      </w:r>
      <w:r w:rsidR="00491206">
        <w:rPr>
          <w:bCs/>
          <w:sz w:val="28"/>
          <w:szCs w:val="28"/>
        </w:rPr>
        <w:t>замат</w:t>
      </w:r>
      <w:r w:rsidRPr="00491206">
        <w:rPr>
          <w:bCs/>
          <w:sz w:val="28"/>
          <w:szCs w:val="28"/>
        </w:rPr>
        <w:t xml:space="preserve"> </w:t>
      </w:r>
      <w:proofErr w:type="spellStart"/>
      <w:r w:rsidRPr="00491206">
        <w:rPr>
          <w:bCs/>
          <w:sz w:val="28"/>
          <w:szCs w:val="28"/>
        </w:rPr>
        <w:t>М</w:t>
      </w:r>
      <w:r w:rsidR="00491206">
        <w:rPr>
          <w:bCs/>
          <w:sz w:val="28"/>
          <w:szCs w:val="28"/>
        </w:rPr>
        <w:t>аратулы</w:t>
      </w:r>
      <w:proofErr w:type="spellEnd"/>
    </w:p>
    <w:p w14:paraId="1432BE83" w14:textId="3BC16BE8" w:rsidR="00606F7B" w:rsidRDefault="00606F7B" w:rsidP="00491206">
      <w:pPr>
        <w:jc w:val="right"/>
        <w:rPr>
          <w:bCs/>
          <w:sz w:val="28"/>
          <w:szCs w:val="28"/>
        </w:rPr>
      </w:pPr>
      <w:r w:rsidRPr="00606F7B">
        <w:rPr>
          <w:bCs/>
          <w:sz w:val="28"/>
          <w:szCs w:val="28"/>
        </w:rPr>
        <w:t>Студент</w:t>
      </w:r>
    </w:p>
    <w:p w14:paraId="41480050" w14:textId="11595EB9" w:rsidR="00491206" w:rsidRDefault="00491206" w:rsidP="00491206">
      <w:pPr>
        <w:jc w:val="right"/>
        <w:rPr>
          <w:bCs/>
          <w:sz w:val="28"/>
          <w:szCs w:val="28"/>
        </w:rPr>
      </w:pPr>
      <w:r>
        <w:rPr>
          <w:bCs/>
          <w:sz w:val="28"/>
          <w:szCs w:val="28"/>
        </w:rPr>
        <w:t xml:space="preserve">Научный Руководитель: </w:t>
      </w:r>
      <w:r w:rsidRPr="00491206">
        <w:rPr>
          <w:bCs/>
          <w:sz w:val="28"/>
          <w:szCs w:val="28"/>
        </w:rPr>
        <w:t>Ткач Галина Михайловна</w:t>
      </w:r>
    </w:p>
    <w:p w14:paraId="33B15DC8" w14:textId="22B8BBDD" w:rsidR="00491206" w:rsidRPr="00491206" w:rsidRDefault="00491206" w:rsidP="00491206">
      <w:pPr>
        <w:jc w:val="right"/>
        <w:rPr>
          <w:bCs/>
          <w:sz w:val="28"/>
          <w:szCs w:val="28"/>
        </w:rPr>
      </w:pPr>
      <w:r w:rsidRPr="00491206">
        <w:rPr>
          <w:bCs/>
          <w:sz w:val="28"/>
          <w:szCs w:val="28"/>
        </w:rPr>
        <w:t>магистр информатики</w:t>
      </w:r>
      <w:r>
        <w:rPr>
          <w:bCs/>
          <w:sz w:val="28"/>
          <w:szCs w:val="28"/>
        </w:rPr>
        <w:t xml:space="preserve">, </w:t>
      </w:r>
      <w:r w:rsidRPr="00491206">
        <w:rPr>
          <w:bCs/>
          <w:sz w:val="28"/>
          <w:szCs w:val="28"/>
        </w:rPr>
        <w:t>старший преподаватель</w:t>
      </w:r>
    </w:p>
    <w:p w14:paraId="2E3AF572" w14:textId="3FC5383A" w:rsidR="00E45773" w:rsidRPr="00474EDD" w:rsidRDefault="00474EDD" w:rsidP="00491206">
      <w:pPr>
        <w:jc w:val="right"/>
        <w:rPr>
          <w:sz w:val="28"/>
          <w:szCs w:val="28"/>
        </w:rPr>
      </w:pPr>
      <w:r w:rsidRPr="00474EDD">
        <w:rPr>
          <w:sz w:val="28"/>
          <w:szCs w:val="28"/>
        </w:rPr>
        <w:t>Павлодарский государственный университет имени С. </w:t>
      </w:r>
      <w:proofErr w:type="spellStart"/>
      <w:r w:rsidRPr="00474EDD">
        <w:rPr>
          <w:sz w:val="28"/>
          <w:szCs w:val="28"/>
        </w:rPr>
        <w:t>Торайгырова</w:t>
      </w:r>
      <w:proofErr w:type="spellEnd"/>
    </w:p>
    <w:p w14:paraId="0CD2A421" w14:textId="77777777" w:rsidR="00491206" w:rsidRPr="00491206" w:rsidRDefault="00491206" w:rsidP="00FB59E9">
      <w:pPr>
        <w:jc w:val="center"/>
        <w:rPr>
          <w:sz w:val="28"/>
          <w:szCs w:val="28"/>
        </w:rPr>
      </w:pPr>
    </w:p>
    <w:p w14:paraId="71C02C2A" w14:textId="77777777" w:rsidR="00491206" w:rsidRPr="00D5736C" w:rsidRDefault="00491206" w:rsidP="00491206">
      <w:pPr>
        <w:ind w:firstLine="709"/>
        <w:jc w:val="both"/>
        <w:rPr>
          <w:sz w:val="28"/>
          <w:szCs w:val="28"/>
        </w:rPr>
      </w:pPr>
      <w:r>
        <w:rPr>
          <w:b/>
          <w:bCs/>
          <w:sz w:val="28"/>
          <w:szCs w:val="28"/>
        </w:rPr>
        <w:t>Аннотация</w:t>
      </w:r>
      <w:proofErr w:type="gramStart"/>
      <w:r>
        <w:rPr>
          <w:b/>
          <w:bCs/>
          <w:sz w:val="28"/>
          <w:szCs w:val="28"/>
        </w:rPr>
        <w:t xml:space="preserve">: </w:t>
      </w:r>
      <w:r w:rsidRPr="0089541F">
        <w:rPr>
          <w:sz w:val="28"/>
          <w:szCs w:val="28"/>
        </w:rPr>
        <w:t>В условиях</w:t>
      </w:r>
      <w:proofErr w:type="gramEnd"/>
      <w:r w:rsidRPr="0089541F">
        <w:rPr>
          <w:sz w:val="28"/>
          <w:szCs w:val="28"/>
        </w:rPr>
        <w:t xml:space="preserve"> увеличивающегося спроса на специалистов по информационным технологиям становится важным заинтересовать молодых профессионалов в педагогической деятельности, чтобы обеспечить подготовку квалифицированных кадров в будущем. В статье рассматриваются различные инициативы, программы и стратегии, которые направлены на привлечение молодежи в преподавание IT-дисциплин. Также представлены примеры успешных образовательных практик и проектов, способствующих вовлечению молодых специалистов в образовательную деятельность.</w:t>
      </w:r>
    </w:p>
    <w:p w14:paraId="746B4BCE" w14:textId="77777777" w:rsidR="00491206" w:rsidRDefault="00491206" w:rsidP="00491206">
      <w:pPr>
        <w:ind w:firstLine="709"/>
        <w:jc w:val="both"/>
        <w:rPr>
          <w:sz w:val="28"/>
          <w:szCs w:val="28"/>
        </w:rPr>
      </w:pPr>
      <w:r w:rsidRPr="005F692E">
        <w:rPr>
          <w:b/>
          <w:sz w:val="28"/>
          <w:szCs w:val="28"/>
        </w:rPr>
        <w:t xml:space="preserve">Ключевые слова: </w:t>
      </w:r>
      <w:r>
        <w:rPr>
          <w:sz w:val="28"/>
          <w:szCs w:val="28"/>
        </w:rPr>
        <w:t xml:space="preserve">Информационные технологий, </w:t>
      </w:r>
      <w:r w:rsidRPr="00D5736C">
        <w:rPr>
          <w:sz w:val="28"/>
          <w:szCs w:val="28"/>
        </w:rPr>
        <w:t>Молодежь</w:t>
      </w:r>
      <w:r>
        <w:rPr>
          <w:sz w:val="28"/>
          <w:szCs w:val="28"/>
        </w:rPr>
        <w:t xml:space="preserve">, </w:t>
      </w:r>
      <w:r w:rsidRPr="00D5736C">
        <w:rPr>
          <w:sz w:val="28"/>
          <w:szCs w:val="28"/>
        </w:rPr>
        <w:t>Образование</w:t>
      </w:r>
      <w:r>
        <w:rPr>
          <w:sz w:val="28"/>
          <w:szCs w:val="28"/>
        </w:rPr>
        <w:t xml:space="preserve">, </w:t>
      </w:r>
      <w:r w:rsidRPr="0089541F">
        <w:rPr>
          <w:sz w:val="28"/>
          <w:szCs w:val="28"/>
        </w:rPr>
        <w:t>Преподавание</w:t>
      </w:r>
      <w:r>
        <w:rPr>
          <w:sz w:val="28"/>
          <w:szCs w:val="28"/>
        </w:rPr>
        <w:t xml:space="preserve">, </w:t>
      </w:r>
      <w:r w:rsidRPr="0089541F">
        <w:rPr>
          <w:sz w:val="28"/>
          <w:szCs w:val="28"/>
        </w:rPr>
        <w:t>Программы подготовки</w:t>
      </w:r>
      <w:r>
        <w:rPr>
          <w:sz w:val="28"/>
          <w:szCs w:val="28"/>
        </w:rPr>
        <w:t xml:space="preserve">, </w:t>
      </w:r>
      <w:r w:rsidRPr="0089541F">
        <w:rPr>
          <w:sz w:val="28"/>
          <w:szCs w:val="28"/>
        </w:rPr>
        <w:t>Мотивация</w:t>
      </w:r>
      <w:r>
        <w:rPr>
          <w:sz w:val="28"/>
          <w:szCs w:val="28"/>
        </w:rPr>
        <w:t xml:space="preserve">. </w:t>
      </w:r>
    </w:p>
    <w:p w14:paraId="4FE07A49" w14:textId="77777777" w:rsidR="00491206" w:rsidRPr="00491206" w:rsidRDefault="00491206" w:rsidP="00491206">
      <w:pPr>
        <w:rPr>
          <w:sz w:val="28"/>
          <w:szCs w:val="28"/>
        </w:rPr>
      </w:pPr>
    </w:p>
    <w:p w14:paraId="26E6D62E" w14:textId="77777777" w:rsidR="00E45773" w:rsidRPr="00491206" w:rsidRDefault="00E45773" w:rsidP="00C53B93">
      <w:pPr>
        <w:jc w:val="center"/>
        <w:rPr>
          <w:sz w:val="28"/>
          <w:szCs w:val="28"/>
        </w:rPr>
      </w:pPr>
    </w:p>
    <w:p w14:paraId="6528F2C4" w14:textId="77777777" w:rsidR="0089541F" w:rsidRPr="004325C8" w:rsidRDefault="0089541F" w:rsidP="00C53B93">
      <w:pPr>
        <w:jc w:val="center"/>
        <w:rPr>
          <w:b/>
          <w:sz w:val="36"/>
          <w:szCs w:val="36"/>
          <w:lang w:val="en-US"/>
        </w:rPr>
      </w:pPr>
      <w:r w:rsidRPr="0089541F">
        <w:rPr>
          <w:b/>
          <w:sz w:val="36"/>
          <w:szCs w:val="36"/>
          <w:lang w:val="en-US"/>
        </w:rPr>
        <w:t xml:space="preserve">Methods for Attracting Young People to </w:t>
      </w:r>
    </w:p>
    <w:p w14:paraId="57F622A7" w14:textId="270425C0" w:rsidR="00474EDD" w:rsidRDefault="0089541F" w:rsidP="00C53B93">
      <w:pPr>
        <w:jc w:val="center"/>
        <w:rPr>
          <w:b/>
          <w:sz w:val="36"/>
          <w:szCs w:val="36"/>
        </w:rPr>
      </w:pPr>
      <w:r w:rsidRPr="0089541F">
        <w:rPr>
          <w:b/>
          <w:sz w:val="36"/>
          <w:szCs w:val="36"/>
          <w:lang w:val="en-US"/>
        </w:rPr>
        <w:t>Teach in the IT Field</w:t>
      </w:r>
    </w:p>
    <w:p w14:paraId="58A8C5B4" w14:textId="77777777" w:rsidR="00FB59E9" w:rsidRPr="00FB59E9" w:rsidRDefault="00FB59E9" w:rsidP="00C53B93">
      <w:pPr>
        <w:jc w:val="center"/>
        <w:rPr>
          <w:b/>
          <w:sz w:val="36"/>
          <w:szCs w:val="36"/>
        </w:rPr>
      </w:pPr>
    </w:p>
    <w:p w14:paraId="19407957" w14:textId="7BA67169" w:rsidR="00606F7B" w:rsidRPr="00491206" w:rsidRDefault="00474EDD" w:rsidP="00491206">
      <w:pPr>
        <w:jc w:val="right"/>
        <w:rPr>
          <w:bCs/>
          <w:sz w:val="28"/>
          <w:szCs w:val="28"/>
          <w:lang w:val="en-US"/>
        </w:rPr>
      </w:pPr>
      <w:r w:rsidRPr="00491206">
        <w:rPr>
          <w:bCs/>
          <w:sz w:val="28"/>
          <w:szCs w:val="28"/>
          <w:lang w:val="en-US"/>
        </w:rPr>
        <w:t>Rahimbayev A</w:t>
      </w:r>
      <w:r w:rsidR="00491206">
        <w:rPr>
          <w:bCs/>
          <w:sz w:val="28"/>
          <w:szCs w:val="28"/>
          <w:lang w:val="en-US"/>
        </w:rPr>
        <w:t xml:space="preserve">zamat </w:t>
      </w:r>
      <w:proofErr w:type="spellStart"/>
      <w:r w:rsidRPr="00491206">
        <w:rPr>
          <w:bCs/>
          <w:sz w:val="28"/>
          <w:szCs w:val="28"/>
          <w:lang w:val="en-US"/>
        </w:rPr>
        <w:t>M</w:t>
      </w:r>
      <w:r w:rsidR="00491206">
        <w:rPr>
          <w:bCs/>
          <w:sz w:val="28"/>
          <w:szCs w:val="28"/>
          <w:lang w:val="en-US"/>
        </w:rPr>
        <w:t>aratylu</w:t>
      </w:r>
      <w:proofErr w:type="spellEnd"/>
    </w:p>
    <w:p w14:paraId="18C86AC7" w14:textId="003204D4" w:rsidR="00491206" w:rsidRPr="00491206" w:rsidRDefault="00491206" w:rsidP="00491206">
      <w:pPr>
        <w:jc w:val="right"/>
        <w:rPr>
          <w:bCs/>
          <w:sz w:val="28"/>
          <w:szCs w:val="28"/>
          <w:lang w:val="en-US"/>
        </w:rPr>
      </w:pPr>
      <w:r w:rsidRPr="00491206">
        <w:rPr>
          <w:bCs/>
          <w:sz w:val="28"/>
          <w:szCs w:val="28"/>
          <w:lang w:val="en-US"/>
        </w:rPr>
        <w:t>Scientific adviser:</w:t>
      </w:r>
      <w:r w:rsidRPr="00491206">
        <w:rPr>
          <w:lang w:val="en-US"/>
        </w:rPr>
        <w:t xml:space="preserve"> </w:t>
      </w:r>
      <w:proofErr w:type="spellStart"/>
      <w:r w:rsidRPr="00491206">
        <w:rPr>
          <w:bCs/>
          <w:sz w:val="28"/>
          <w:szCs w:val="28"/>
          <w:lang w:val="en-US"/>
        </w:rPr>
        <w:t>Tkach</w:t>
      </w:r>
      <w:proofErr w:type="spellEnd"/>
      <w:r w:rsidRPr="00491206">
        <w:rPr>
          <w:bCs/>
          <w:sz w:val="28"/>
          <w:szCs w:val="28"/>
          <w:lang w:val="en-US"/>
        </w:rPr>
        <w:t xml:space="preserve"> Galina </w:t>
      </w:r>
      <w:proofErr w:type="spellStart"/>
      <w:r w:rsidRPr="00491206">
        <w:rPr>
          <w:bCs/>
          <w:sz w:val="28"/>
          <w:szCs w:val="28"/>
          <w:lang w:val="en-US"/>
        </w:rPr>
        <w:t>Mikhailovna</w:t>
      </w:r>
      <w:proofErr w:type="spellEnd"/>
    </w:p>
    <w:p w14:paraId="4B1F1FB9" w14:textId="77777777" w:rsidR="005F692E" w:rsidRPr="00491206" w:rsidRDefault="005F692E" w:rsidP="00C53B93">
      <w:pPr>
        <w:jc w:val="center"/>
        <w:rPr>
          <w:b/>
          <w:sz w:val="28"/>
          <w:szCs w:val="28"/>
          <w:lang w:val="en-US"/>
        </w:rPr>
      </w:pPr>
    </w:p>
    <w:p w14:paraId="65B02225" w14:textId="77777777" w:rsidR="005F692E" w:rsidRPr="00491206" w:rsidRDefault="005F692E" w:rsidP="005F692E">
      <w:pPr>
        <w:ind w:firstLine="709"/>
        <w:jc w:val="both"/>
        <w:rPr>
          <w:sz w:val="28"/>
          <w:szCs w:val="28"/>
          <w:lang w:val="en-US"/>
        </w:rPr>
      </w:pPr>
    </w:p>
    <w:p w14:paraId="5EE7BF7B" w14:textId="40E984BF" w:rsidR="0089541F" w:rsidRPr="004325C8" w:rsidRDefault="005F692E" w:rsidP="0089541F">
      <w:pPr>
        <w:ind w:firstLine="709"/>
        <w:jc w:val="both"/>
        <w:rPr>
          <w:sz w:val="28"/>
          <w:szCs w:val="28"/>
          <w:lang w:val="en-US"/>
        </w:rPr>
      </w:pPr>
      <w:r w:rsidRPr="00D5736C">
        <w:rPr>
          <w:b/>
          <w:bCs/>
          <w:sz w:val="28"/>
          <w:szCs w:val="28"/>
          <w:lang w:val="en-US"/>
        </w:rPr>
        <w:t>Annotation</w:t>
      </w:r>
      <w:r w:rsidR="00D5736C" w:rsidRPr="00D5736C">
        <w:rPr>
          <w:b/>
          <w:bCs/>
          <w:sz w:val="28"/>
          <w:szCs w:val="28"/>
          <w:lang w:val="en-US"/>
        </w:rPr>
        <w:t xml:space="preserve">: </w:t>
      </w:r>
      <w:r w:rsidR="0089541F" w:rsidRPr="0089541F">
        <w:rPr>
          <w:sz w:val="28"/>
          <w:szCs w:val="28"/>
          <w:lang w:val="en-US"/>
        </w:rPr>
        <w:t>With the growing demand for information technology specialists, it has become essential to engage young professionals in teaching to ensure the preparation of qualified personnel in the future. The article examines various initiatives, programs, and strategies aimed at attracting youth to teach IT disciplines. It also presents examples of successful educational practices and projects that facilitate the involvement of young specialists in educational activities.</w:t>
      </w:r>
    </w:p>
    <w:p w14:paraId="6BFD89BF" w14:textId="4B590117" w:rsidR="005F692E" w:rsidRPr="00D5736C" w:rsidRDefault="005F692E" w:rsidP="005F692E">
      <w:pPr>
        <w:ind w:firstLine="709"/>
        <w:jc w:val="both"/>
        <w:rPr>
          <w:rStyle w:val="a7"/>
          <w:b/>
          <w:i w:val="0"/>
          <w:sz w:val="28"/>
          <w:szCs w:val="28"/>
          <w:lang w:val="en-US"/>
        </w:rPr>
      </w:pPr>
      <w:r w:rsidRPr="00A56646">
        <w:rPr>
          <w:rStyle w:val="a7"/>
          <w:b/>
          <w:i w:val="0"/>
          <w:sz w:val="28"/>
          <w:szCs w:val="28"/>
          <w:lang w:val="en-US"/>
        </w:rPr>
        <w:t>Keywords</w:t>
      </w:r>
      <w:r w:rsidRPr="00D5736C">
        <w:rPr>
          <w:rStyle w:val="a7"/>
          <w:b/>
          <w:i w:val="0"/>
          <w:sz w:val="28"/>
          <w:szCs w:val="28"/>
          <w:lang w:val="en-US"/>
        </w:rPr>
        <w:t>:</w:t>
      </w:r>
      <w:r w:rsidR="00D5736C" w:rsidRPr="00D5736C">
        <w:rPr>
          <w:lang w:val="en-US"/>
        </w:rPr>
        <w:t xml:space="preserve"> </w:t>
      </w:r>
      <w:r w:rsidR="00D5736C" w:rsidRPr="00D5736C">
        <w:rPr>
          <w:bCs/>
          <w:iCs/>
          <w:sz w:val="28"/>
          <w:szCs w:val="28"/>
          <w:lang w:val="en-US"/>
        </w:rPr>
        <w:t xml:space="preserve">Information Technology, Youth, Education, </w:t>
      </w:r>
      <w:r w:rsidR="0089541F" w:rsidRPr="0089541F">
        <w:rPr>
          <w:bCs/>
          <w:iCs/>
          <w:sz w:val="28"/>
          <w:szCs w:val="28"/>
          <w:lang w:val="en-US"/>
        </w:rPr>
        <w:t>Teaching</w:t>
      </w:r>
      <w:r w:rsidR="00D5736C" w:rsidRPr="00D5736C">
        <w:rPr>
          <w:bCs/>
          <w:iCs/>
          <w:sz w:val="28"/>
          <w:szCs w:val="28"/>
          <w:lang w:val="en-US"/>
        </w:rPr>
        <w:t xml:space="preserve">, </w:t>
      </w:r>
      <w:r w:rsidR="0089541F" w:rsidRPr="0089541F">
        <w:rPr>
          <w:bCs/>
          <w:iCs/>
          <w:sz w:val="28"/>
          <w:szCs w:val="28"/>
          <w:lang w:val="en-US"/>
        </w:rPr>
        <w:t>Training Programs</w:t>
      </w:r>
      <w:r w:rsidR="00D5736C" w:rsidRPr="00D5736C">
        <w:rPr>
          <w:bCs/>
          <w:iCs/>
          <w:sz w:val="28"/>
          <w:szCs w:val="28"/>
          <w:lang w:val="en-US"/>
        </w:rPr>
        <w:t xml:space="preserve">, </w:t>
      </w:r>
      <w:r w:rsidR="0089541F" w:rsidRPr="0089541F">
        <w:rPr>
          <w:bCs/>
          <w:iCs/>
          <w:sz w:val="28"/>
          <w:szCs w:val="28"/>
          <w:lang w:val="en-US"/>
        </w:rPr>
        <w:t>Motivation</w:t>
      </w:r>
      <w:r w:rsidR="00D5736C" w:rsidRPr="00D5736C">
        <w:rPr>
          <w:bCs/>
          <w:iCs/>
          <w:sz w:val="28"/>
          <w:szCs w:val="28"/>
          <w:lang w:val="en-US"/>
        </w:rPr>
        <w:t>.</w:t>
      </w:r>
    </w:p>
    <w:p w14:paraId="789A5094" w14:textId="77777777" w:rsidR="005F692E" w:rsidRPr="004325C8" w:rsidRDefault="005F692E" w:rsidP="005F692E">
      <w:pPr>
        <w:ind w:firstLine="709"/>
        <w:jc w:val="both"/>
        <w:rPr>
          <w:rStyle w:val="a7"/>
          <w:i w:val="0"/>
          <w:sz w:val="28"/>
          <w:szCs w:val="28"/>
          <w:lang w:val="en-US"/>
        </w:rPr>
      </w:pPr>
    </w:p>
    <w:p w14:paraId="4C147D78" w14:textId="77777777" w:rsidR="0089541F" w:rsidRPr="004325C8" w:rsidRDefault="0089541F" w:rsidP="005F692E">
      <w:pPr>
        <w:ind w:firstLine="709"/>
        <w:jc w:val="both"/>
        <w:rPr>
          <w:rStyle w:val="a7"/>
          <w:i w:val="0"/>
          <w:sz w:val="28"/>
          <w:szCs w:val="28"/>
          <w:lang w:val="en-US"/>
        </w:rPr>
      </w:pPr>
    </w:p>
    <w:p w14:paraId="4596248A" w14:textId="21F6C4B3" w:rsidR="00C909A4" w:rsidRPr="00FB59E9" w:rsidRDefault="00C909A4" w:rsidP="00905BC4">
      <w:pPr>
        <w:spacing w:line="360" w:lineRule="auto"/>
        <w:ind w:firstLine="567"/>
        <w:jc w:val="both"/>
        <w:rPr>
          <w:sz w:val="28"/>
          <w:szCs w:val="28"/>
        </w:rPr>
      </w:pPr>
      <w:r w:rsidRPr="00C909A4">
        <w:rPr>
          <w:sz w:val="28"/>
          <w:szCs w:val="28"/>
        </w:rPr>
        <w:t xml:space="preserve">Привлечение молодежи к преподаванию в сфере информационных технологий (IT) — важная задача, так как от этого зависит подготовка будущих IT-специалистов в условиях постоянно растущего спроса на такие кадры. </w:t>
      </w:r>
      <w:r w:rsidRPr="00C909A4">
        <w:rPr>
          <w:sz w:val="28"/>
          <w:szCs w:val="28"/>
        </w:rPr>
        <w:lastRenderedPageBreak/>
        <w:t xml:space="preserve">Несмотря на популярность IT-профессий, многие молодые люди редко выбирают преподавание в как карьерный путь. Это может быть связано с тем, что в университетах не хватает программ, которые бы специально готовили IT-преподавателей, и с тем, что педагогика пока не воспринимается как престижное направление для работы в </w:t>
      </w:r>
      <w:r>
        <w:rPr>
          <w:sz w:val="28"/>
          <w:szCs w:val="28"/>
        </w:rPr>
        <w:t>этой сфере</w:t>
      </w:r>
      <w:r w:rsidRPr="00C909A4">
        <w:rPr>
          <w:sz w:val="28"/>
          <w:szCs w:val="28"/>
        </w:rPr>
        <w:t>.</w:t>
      </w:r>
    </w:p>
    <w:p w14:paraId="46CF5D6A" w14:textId="12E4CE4A" w:rsidR="00C909A4" w:rsidRPr="00FB59E9" w:rsidRDefault="00C909A4" w:rsidP="00905BC4">
      <w:pPr>
        <w:spacing w:line="360" w:lineRule="auto"/>
        <w:ind w:firstLine="567"/>
        <w:jc w:val="both"/>
        <w:rPr>
          <w:sz w:val="28"/>
          <w:szCs w:val="28"/>
        </w:rPr>
      </w:pPr>
      <w:r w:rsidRPr="00C909A4">
        <w:rPr>
          <w:sz w:val="28"/>
          <w:szCs w:val="28"/>
        </w:rPr>
        <w:t xml:space="preserve">Для решения </w:t>
      </w:r>
      <w:r>
        <w:rPr>
          <w:sz w:val="28"/>
          <w:szCs w:val="28"/>
        </w:rPr>
        <w:t>данной</w:t>
      </w:r>
      <w:r w:rsidRPr="00C909A4">
        <w:rPr>
          <w:sz w:val="28"/>
          <w:szCs w:val="28"/>
        </w:rPr>
        <w:t xml:space="preserve"> проблемы можно использовать несколько методов. Например, университеты и образовательные центры могут предлагать специальные курсы, направленные на подготовку будущих преподавателей IT-дисциплин. Такие программы, как </w:t>
      </w:r>
      <w:proofErr w:type="spellStart"/>
      <w:r w:rsidRPr="00C909A4">
        <w:rPr>
          <w:sz w:val="28"/>
          <w:szCs w:val="28"/>
        </w:rPr>
        <w:t>Teaching</w:t>
      </w:r>
      <w:proofErr w:type="spellEnd"/>
      <w:r w:rsidRPr="00C909A4">
        <w:rPr>
          <w:sz w:val="28"/>
          <w:szCs w:val="28"/>
        </w:rPr>
        <w:t xml:space="preserve"> </w:t>
      </w:r>
      <w:proofErr w:type="spellStart"/>
      <w:r w:rsidRPr="00C909A4">
        <w:rPr>
          <w:sz w:val="28"/>
          <w:szCs w:val="28"/>
        </w:rPr>
        <w:t>for</w:t>
      </w:r>
      <w:proofErr w:type="spellEnd"/>
      <w:r w:rsidRPr="00C909A4">
        <w:rPr>
          <w:sz w:val="28"/>
          <w:szCs w:val="28"/>
        </w:rPr>
        <w:t xml:space="preserve"> Technology от Harvard </w:t>
      </w:r>
      <w:proofErr w:type="spellStart"/>
      <w:r w:rsidRPr="00C909A4">
        <w:rPr>
          <w:sz w:val="28"/>
          <w:szCs w:val="28"/>
        </w:rPr>
        <w:t>Extension</w:t>
      </w:r>
      <w:proofErr w:type="spellEnd"/>
      <w:r w:rsidRPr="00C909A4">
        <w:rPr>
          <w:sz w:val="28"/>
          <w:szCs w:val="28"/>
        </w:rPr>
        <w:t xml:space="preserve"> School, помогают обучаться навыкам преподавания технических дисциплин, что делает эту профессию более доступной для молодых людей</w:t>
      </w:r>
      <w:r w:rsidR="00E1271B">
        <w:rPr>
          <w:sz w:val="28"/>
          <w:szCs w:val="28"/>
        </w:rPr>
        <w:t xml:space="preserve"> </w:t>
      </w:r>
      <w:r w:rsidR="00E1271B" w:rsidRPr="00E1271B">
        <w:rPr>
          <w:sz w:val="28"/>
          <w:szCs w:val="28"/>
        </w:rPr>
        <w:t>[1]</w:t>
      </w:r>
      <w:r w:rsidRPr="00C909A4">
        <w:rPr>
          <w:sz w:val="28"/>
          <w:szCs w:val="28"/>
        </w:rPr>
        <w:t>. Также важным фактором могут стать стажировки и программы наставничества, в рамках которых молодые специалисты могут работать с опытными преподавателями и получать практический опыт. В России, например, существует проект «Цифровая педагогика», в котором молодые педагоги могут учиться на практике и получать поддержку от наставников</w:t>
      </w:r>
      <w:r w:rsidR="00443E80" w:rsidRPr="00443E80">
        <w:rPr>
          <w:sz w:val="28"/>
          <w:szCs w:val="28"/>
        </w:rPr>
        <w:t xml:space="preserve"> [2]</w:t>
      </w:r>
      <w:r w:rsidRPr="00C909A4">
        <w:rPr>
          <w:sz w:val="28"/>
          <w:szCs w:val="28"/>
        </w:rPr>
        <w:t>.</w:t>
      </w:r>
      <w:r w:rsidR="00443E80" w:rsidRPr="00443E80">
        <w:rPr>
          <w:sz w:val="28"/>
          <w:szCs w:val="28"/>
        </w:rPr>
        <w:t xml:space="preserve"> </w:t>
      </w:r>
    </w:p>
    <w:p w14:paraId="4D080C33" w14:textId="6ECA9664" w:rsidR="00C909A4" w:rsidRPr="00FB59E9" w:rsidRDefault="00C909A4" w:rsidP="00905BC4">
      <w:pPr>
        <w:spacing w:line="360" w:lineRule="auto"/>
        <w:ind w:firstLine="567"/>
        <w:jc w:val="both"/>
        <w:rPr>
          <w:sz w:val="28"/>
          <w:szCs w:val="28"/>
        </w:rPr>
      </w:pPr>
      <w:r w:rsidRPr="00C909A4">
        <w:rPr>
          <w:sz w:val="28"/>
          <w:szCs w:val="28"/>
        </w:rPr>
        <w:t xml:space="preserve">Финансовая поддержка тоже играет большую роль в привлечении молодежи. Например, программа Microsoft </w:t>
      </w:r>
      <w:proofErr w:type="spellStart"/>
      <w:r w:rsidRPr="00C909A4">
        <w:rPr>
          <w:sz w:val="28"/>
          <w:szCs w:val="28"/>
        </w:rPr>
        <w:t>Teaching</w:t>
      </w:r>
      <w:proofErr w:type="spellEnd"/>
      <w:r w:rsidRPr="00C909A4">
        <w:rPr>
          <w:sz w:val="28"/>
          <w:szCs w:val="28"/>
        </w:rPr>
        <w:t xml:space="preserve"> Academy предоставляет гранты и стипендии тем, кто хочет связать свою карьеру с преподаванием в IT</w:t>
      </w:r>
      <w:r w:rsidR="00476303" w:rsidRPr="00476303">
        <w:rPr>
          <w:sz w:val="28"/>
          <w:szCs w:val="28"/>
        </w:rPr>
        <w:t xml:space="preserve"> [3]</w:t>
      </w:r>
      <w:r w:rsidRPr="00C909A4">
        <w:rPr>
          <w:sz w:val="28"/>
          <w:szCs w:val="28"/>
        </w:rPr>
        <w:t>.</w:t>
      </w:r>
      <w:r w:rsidR="00476303">
        <w:rPr>
          <w:sz w:val="28"/>
          <w:szCs w:val="28"/>
        </w:rPr>
        <w:t xml:space="preserve"> Которая за период </w:t>
      </w:r>
      <w:proofErr w:type="gramStart"/>
      <w:r w:rsidR="00476303">
        <w:rPr>
          <w:sz w:val="28"/>
          <w:szCs w:val="28"/>
        </w:rPr>
        <w:t>2022-2023</w:t>
      </w:r>
      <w:proofErr w:type="gramEnd"/>
      <w:r w:rsidR="00476303">
        <w:rPr>
          <w:sz w:val="28"/>
          <w:szCs w:val="28"/>
        </w:rPr>
        <w:t xml:space="preserve"> года обучила более 30000 преподавателей в 100 странах мира</w:t>
      </w:r>
      <w:r w:rsidR="00476303" w:rsidRPr="00476303">
        <w:rPr>
          <w:sz w:val="28"/>
          <w:szCs w:val="28"/>
        </w:rPr>
        <w:t xml:space="preserve"> [10].</w:t>
      </w:r>
      <w:r w:rsidR="00476303">
        <w:rPr>
          <w:sz w:val="28"/>
          <w:szCs w:val="28"/>
        </w:rPr>
        <w:t xml:space="preserve"> </w:t>
      </w:r>
      <w:r w:rsidRPr="00C909A4">
        <w:rPr>
          <w:sz w:val="28"/>
          <w:szCs w:val="28"/>
        </w:rPr>
        <w:t>Кроме того, профессия преподавателя IT становится более привлекательной благодаря популяризации через социальные сети, где блогеры и специалисты делятся своим опытом и показывают, что преподавание может быть интересным и полезным</w:t>
      </w:r>
      <w:r w:rsidR="009F30B6" w:rsidRPr="009F30B6">
        <w:rPr>
          <w:sz w:val="28"/>
          <w:szCs w:val="28"/>
        </w:rPr>
        <w:t xml:space="preserve"> [4]</w:t>
      </w:r>
      <w:r w:rsidRPr="00C909A4">
        <w:rPr>
          <w:sz w:val="28"/>
          <w:szCs w:val="28"/>
        </w:rPr>
        <w:t>.</w:t>
      </w:r>
    </w:p>
    <w:p w14:paraId="5E766269" w14:textId="6CF86C4B" w:rsidR="00C909A4" w:rsidRPr="00FB59E9" w:rsidRDefault="00C909A4" w:rsidP="00905BC4">
      <w:pPr>
        <w:spacing w:line="360" w:lineRule="auto"/>
        <w:ind w:firstLine="567"/>
        <w:jc w:val="both"/>
        <w:rPr>
          <w:sz w:val="28"/>
          <w:szCs w:val="28"/>
        </w:rPr>
      </w:pPr>
      <w:r w:rsidRPr="00C909A4">
        <w:rPr>
          <w:sz w:val="28"/>
          <w:szCs w:val="28"/>
        </w:rPr>
        <w:t xml:space="preserve">Создание профессиональных сообществ для начинающих преподавателей IT, таких как </w:t>
      </w:r>
      <w:proofErr w:type="spellStart"/>
      <w:r w:rsidRPr="00C909A4">
        <w:rPr>
          <w:sz w:val="28"/>
          <w:szCs w:val="28"/>
        </w:rPr>
        <w:t>Teachers</w:t>
      </w:r>
      <w:proofErr w:type="spellEnd"/>
      <w:r w:rsidRPr="00C909A4">
        <w:rPr>
          <w:sz w:val="28"/>
          <w:szCs w:val="28"/>
        </w:rPr>
        <w:t xml:space="preserve"> </w:t>
      </w:r>
      <w:proofErr w:type="spellStart"/>
      <w:r w:rsidRPr="00C909A4">
        <w:rPr>
          <w:sz w:val="28"/>
          <w:szCs w:val="28"/>
        </w:rPr>
        <w:t>of</w:t>
      </w:r>
      <w:proofErr w:type="spellEnd"/>
      <w:r w:rsidRPr="00C909A4">
        <w:rPr>
          <w:sz w:val="28"/>
          <w:szCs w:val="28"/>
        </w:rPr>
        <w:t xml:space="preserve"> </w:t>
      </w:r>
      <w:proofErr w:type="spellStart"/>
      <w:r w:rsidRPr="00C909A4">
        <w:rPr>
          <w:sz w:val="28"/>
          <w:szCs w:val="28"/>
        </w:rPr>
        <w:t>Tomorrow</w:t>
      </w:r>
      <w:proofErr w:type="spellEnd"/>
      <w:r w:rsidRPr="00C909A4">
        <w:rPr>
          <w:sz w:val="28"/>
          <w:szCs w:val="28"/>
        </w:rPr>
        <w:t xml:space="preserve"> и Young IT </w:t>
      </w:r>
      <w:proofErr w:type="spellStart"/>
      <w:r w:rsidRPr="00C909A4">
        <w:rPr>
          <w:sz w:val="28"/>
          <w:szCs w:val="28"/>
        </w:rPr>
        <w:t>Educators</w:t>
      </w:r>
      <w:proofErr w:type="spellEnd"/>
      <w:r w:rsidRPr="00C909A4">
        <w:rPr>
          <w:sz w:val="28"/>
          <w:szCs w:val="28"/>
        </w:rPr>
        <w:t>, помогает начинающим педагогам находить поддержку, делиться опытом и знакомиться с коллегами.</w:t>
      </w:r>
      <w:r w:rsidR="00476303">
        <w:rPr>
          <w:sz w:val="28"/>
          <w:szCs w:val="28"/>
        </w:rPr>
        <w:t xml:space="preserve"> Благодаря им было подготовлено более чем 80000 новых педагогов в </w:t>
      </w:r>
      <w:r w:rsidR="00476303">
        <w:rPr>
          <w:sz w:val="28"/>
          <w:szCs w:val="28"/>
          <w:lang w:val="en-US"/>
        </w:rPr>
        <w:t>IT</w:t>
      </w:r>
      <w:r w:rsidR="00476303" w:rsidRPr="00476303">
        <w:rPr>
          <w:sz w:val="28"/>
          <w:szCs w:val="28"/>
        </w:rPr>
        <w:t xml:space="preserve"> </w:t>
      </w:r>
      <w:r w:rsidR="00476303">
        <w:rPr>
          <w:sz w:val="28"/>
          <w:szCs w:val="28"/>
        </w:rPr>
        <w:t xml:space="preserve">сфере и десятки тысяч детей были заинтересованы в становление преподавателем </w:t>
      </w:r>
      <w:r w:rsidR="00476303" w:rsidRPr="00476303">
        <w:rPr>
          <w:sz w:val="28"/>
          <w:szCs w:val="28"/>
        </w:rPr>
        <w:t>[5]</w:t>
      </w:r>
      <w:r w:rsidR="00476303">
        <w:rPr>
          <w:sz w:val="28"/>
          <w:szCs w:val="28"/>
        </w:rPr>
        <w:t xml:space="preserve">. </w:t>
      </w:r>
      <w:r w:rsidRPr="00C909A4">
        <w:rPr>
          <w:sz w:val="28"/>
          <w:szCs w:val="28"/>
        </w:rPr>
        <w:t xml:space="preserve"> Также образовательные платформы вроде </w:t>
      </w:r>
      <w:proofErr w:type="spellStart"/>
      <w:r w:rsidRPr="00C909A4">
        <w:rPr>
          <w:sz w:val="28"/>
          <w:szCs w:val="28"/>
        </w:rPr>
        <w:t>Coursera</w:t>
      </w:r>
      <w:proofErr w:type="spellEnd"/>
      <w:r w:rsidRPr="00C909A4">
        <w:rPr>
          <w:sz w:val="28"/>
          <w:szCs w:val="28"/>
        </w:rPr>
        <w:t xml:space="preserve"> и </w:t>
      </w:r>
      <w:proofErr w:type="spellStart"/>
      <w:r w:rsidRPr="00C909A4">
        <w:rPr>
          <w:sz w:val="28"/>
          <w:szCs w:val="28"/>
        </w:rPr>
        <w:lastRenderedPageBreak/>
        <w:t>Udacity</w:t>
      </w:r>
      <w:proofErr w:type="spellEnd"/>
      <w:r w:rsidRPr="00C909A4">
        <w:rPr>
          <w:sz w:val="28"/>
          <w:szCs w:val="28"/>
        </w:rPr>
        <w:t xml:space="preserve"> предлагают курсы по обучению преподавательским и техническим навыкам, что особенно актуально для дистанционного формата.</w:t>
      </w:r>
      <w:r w:rsidR="003D5C8C">
        <w:rPr>
          <w:sz w:val="28"/>
          <w:szCs w:val="28"/>
        </w:rPr>
        <w:t xml:space="preserve"> За 2023 год на этих платформах прошли обучение свыше 200т пользователей из 190 стран </w:t>
      </w:r>
      <w:r w:rsidR="003D5C8C" w:rsidRPr="003D5C8C">
        <w:rPr>
          <w:sz w:val="28"/>
          <w:szCs w:val="28"/>
        </w:rPr>
        <w:t>[5; 11; 12]</w:t>
      </w:r>
      <w:r w:rsidR="003D5C8C">
        <w:rPr>
          <w:sz w:val="28"/>
          <w:szCs w:val="28"/>
        </w:rPr>
        <w:t xml:space="preserve">. </w:t>
      </w:r>
      <w:r w:rsidRPr="00C909A4">
        <w:rPr>
          <w:sz w:val="28"/>
          <w:szCs w:val="28"/>
        </w:rPr>
        <w:t xml:space="preserve">Примеры успешных программ, таких как Girls Who Code и </w:t>
      </w:r>
      <w:proofErr w:type="spellStart"/>
      <w:r w:rsidRPr="00C909A4">
        <w:rPr>
          <w:sz w:val="28"/>
          <w:szCs w:val="28"/>
        </w:rPr>
        <w:t>Teach</w:t>
      </w:r>
      <w:proofErr w:type="spellEnd"/>
      <w:r w:rsidRPr="00C909A4">
        <w:rPr>
          <w:sz w:val="28"/>
          <w:szCs w:val="28"/>
        </w:rPr>
        <w:t xml:space="preserve"> IT Academy, помогают привлекать молодежь к обучению IT и мотивируют их к преподавательской деятельности, что положительно влияет на снижение гендерного разрыва в IT и расширение образовательных возможностей</w:t>
      </w:r>
      <w:r w:rsidR="009F30B6" w:rsidRPr="009F30B6">
        <w:rPr>
          <w:sz w:val="28"/>
          <w:szCs w:val="28"/>
        </w:rPr>
        <w:t xml:space="preserve"> [7; 8]</w:t>
      </w:r>
      <w:r w:rsidRPr="00C909A4">
        <w:rPr>
          <w:sz w:val="28"/>
          <w:szCs w:val="28"/>
        </w:rPr>
        <w:t>.</w:t>
      </w:r>
    </w:p>
    <w:p w14:paraId="73FE90F9" w14:textId="115F5DBA" w:rsidR="00E1271B" w:rsidRPr="00FB59E9" w:rsidRDefault="00E1271B" w:rsidP="00905BC4">
      <w:pPr>
        <w:spacing w:line="360" w:lineRule="auto"/>
        <w:ind w:firstLine="567"/>
        <w:jc w:val="both"/>
        <w:rPr>
          <w:sz w:val="28"/>
          <w:szCs w:val="28"/>
        </w:rPr>
      </w:pPr>
      <w:r w:rsidRPr="00E1271B">
        <w:rPr>
          <w:sz w:val="28"/>
          <w:szCs w:val="28"/>
        </w:rPr>
        <w:t>Кроме того, важным шагом в привлечении молодежи к преподаванию в сфере IT является внедрение современных технологий в образовательный процесс. Это позволяет не только сделать обучение более интересным и актуальным, но и предоставляет студентам возможность обучаться с использованием новейших инструментов и платформ. Например, использование онлайн-курсов, интерактивных платформ и виртуальных лабораторий помогает учащимся на практике освоить навыки, которые они смогут применить в преподавательской деятельности [</w:t>
      </w:r>
      <w:r w:rsidR="009F30B6" w:rsidRPr="00443E80">
        <w:rPr>
          <w:sz w:val="28"/>
          <w:szCs w:val="28"/>
        </w:rPr>
        <w:t>9</w:t>
      </w:r>
      <w:r w:rsidRPr="00E1271B">
        <w:rPr>
          <w:sz w:val="28"/>
          <w:szCs w:val="28"/>
        </w:rPr>
        <w:t>].</w:t>
      </w:r>
    </w:p>
    <w:p w14:paraId="1E3AF0F0" w14:textId="129B7261" w:rsidR="00606F7B" w:rsidRPr="00FB59E9" w:rsidRDefault="00E1271B" w:rsidP="00905BC4">
      <w:pPr>
        <w:spacing w:line="360" w:lineRule="auto"/>
        <w:ind w:firstLine="567"/>
        <w:jc w:val="both"/>
        <w:rPr>
          <w:sz w:val="28"/>
          <w:szCs w:val="28"/>
        </w:rPr>
      </w:pPr>
      <w:r w:rsidRPr="00E1271B">
        <w:rPr>
          <w:sz w:val="28"/>
          <w:szCs w:val="28"/>
        </w:rPr>
        <w:t>Также следует отметить роль государственных и частных инициатив, которые направлены на поддержку молодых специалистов. Важно создавать программы, которые будут поддерживать молодых преподавателей на всех этапах их профессиональной деятельности: от обучения до трудоустройства. Это включает в себя не только стипендии и гранты, но и организации, которые проводят конференции, мастер-классы и тренинги для педагогов, чтобы те могли обмениваться опытом и совершенствовать свои педагогические и технические навыки.</w:t>
      </w:r>
    </w:p>
    <w:p w14:paraId="4E080C12" w14:textId="707FA37D" w:rsidR="00606F7B" w:rsidRPr="00FB59E9" w:rsidRDefault="00606F7B" w:rsidP="00905BC4">
      <w:pPr>
        <w:spacing w:line="360" w:lineRule="auto"/>
        <w:ind w:firstLine="567"/>
        <w:jc w:val="both"/>
        <w:rPr>
          <w:sz w:val="28"/>
          <w:szCs w:val="28"/>
        </w:rPr>
      </w:pPr>
      <w:r w:rsidRPr="00606F7B">
        <w:rPr>
          <w:sz w:val="28"/>
          <w:szCs w:val="28"/>
        </w:rPr>
        <w:t>Вот примеры инициатив в странах СНГ с 2020 год</w:t>
      </w:r>
      <w:r w:rsidR="00256E0D">
        <w:rPr>
          <w:sz w:val="28"/>
          <w:szCs w:val="28"/>
        </w:rPr>
        <w:t>а</w:t>
      </w:r>
      <w:r w:rsidRPr="00606F7B">
        <w:rPr>
          <w:sz w:val="28"/>
          <w:szCs w:val="28"/>
        </w:rPr>
        <w:t>, направленных на поддержку преподавателей и развитие сферы информационных технологий:</w:t>
      </w:r>
    </w:p>
    <w:p w14:paraId="25C3E575" w14:textId="77777777" w:rsidR="00606F7B" w:rsidRPr="00606F7B" w:rsidRDefault="00606F7B" w:rsidP="00905BC4">
      <w:pPr>
        <w:spacing w:line="360" w:lineRule="auto"/>
        <w:ind w:firstLine="567"/>
        <w:jc w:val="both"/>
        <w:rPr>
          <w:sz w:val="28"/>
          <w:szCs w:val="28"/>
        </w:rPr>
      </w:pPr>
      <w:r w:rsidRPr="00606F7B">
        <w:rPr>
          <w:sz w:val="28"/>
          <w:szCs w:val="28"/>
        </w:rPr>
        <w:t>Программа «Цифровая экономика» (Россия)</w:t>
      </w:r>
    </w:p>
    <w:p w14:paraId="17DA7C4D" w14:textId="6BAFF1B6" w:rsidR="00606F7B" w:rsidRPr="00FB59E9" w:rsidRDefault="00606F7B" w:rsidP="00905BC4">
      <w:pPr>
        <w:spacing w:line="360" w:lineRule="auto"/>
        <w:ind w:firstLine="567"/>
        <w:jc w:val="both"/>
        <w:rPr>
          <w:sz w:val="28"/>
          <w:szCs w:val="28"/>
        </w:rPr>
      </w:pPr>
      <w:r w:rsidRPr="00606F7B">
        <w:rPr>
          <w:sz w:val="28"/>
          <w:szCs w:val="28"/>
        </w:rPr>
        <w:t xml:space="preserve">В рамках этой государственной программы реализуется множество проектов, направленных на развитие IT-образования и подготовку специалистов в области искусственного интеллекта (ИИ). Например, университеты России при поддержке Минобрнауки разработали </w:t>
      </w:r>
      <w:r w:rsidRPr="00606F7B">
        <w:rPr>
          <w:sz w:val="28"/>
          <w:szCs w:val="28"/>
        </w:rPr>
        <w:lastRenderedPageBreak/>
        <w:t>образовательные программы в сфере ИИ, такие как «Программная инженерия в ИИ» и «ИИ в кибербезопасности». К 2024 году более 600 магистрантов должны быть зачислены на эти направления.</w:t>
      </w:r>
      <w:r w:rsidR="00256E0D" w:rsidRPr="00256E0D">
        <w:rPr>
          <w:sz w:val="28"/>
          <w:szCs w:val="28"/>
        </w:rPr>
        <w:t xml:space="preserve"> [</w:t>
      </w:r>
      <w:r w:rsidR="00256E0D" w:rsidRPr="00491206">
        <w:rPr>
          <w:sz w:val="28"/>
          <w:szCs w:val="28"/>
        </w:rPr>
        <w:t>13</w:t>
      </w:r>
      <w:r w:rsidR="00256E0D" w:rsidRPr="00256E0D">
        <w:rPr>
          <w:sz w:val="28"/>
          <w:szCs w:val="28"/>
        </w:rPr>
        <w:t>]</w:t>
      </w:r>
    </w:p>
    <w:p w14:paraId="33DF5596" w14:textId="77777777" w:rsidR="00606F7B" w:rsidRPr="00FB59E9" w:rsidRDefault="00606F7B" w:rsidP="00905BC4">
      <w:pPr>
        <w:spacing w:line="360" w:lineRule="auto"/>
        <w:ind w:firstLine="567"/>
        <w:jc w:val="both"/>
        <w:rPr>
          <w:sz w:val="28"/>
          <w:szCs w:val="28"/>
        </w:rPr>
      </w:pPr>
      <w:r w:rsidRPr="00606F7B">
        <w:rPr>
          <w:sz w:val="28"/>
          <w:szCs w:val="28"/>
          <w:lang w:val="en-US"/>
        </w:rPr>
        <w:t>Intel</w:t>
      </w:r>
      <w:r w:rsidRPr="00FB59E9">
        <w:rPr>
          <w:sz w:val="28"/>
          <w:szCs w:val="28"/>
        </w:rPr>
        <w:t xml:space="preserve"> </w:t>
      </w:r>
      <w:r w:rsidRPr="00606F7B">
        <w:rPr>
          <w:sz w:val="28"/>
          <w:szCs w:val="28"/>
          <w:lang w:val="en-US"/>
        </w:rPr>
        <w:t>AI</w:t>
      </w:r>
      <w:r w:rsidRPr="00FB59E9">
        <w:rPr>
          <w:sz w:val="28"/>
          <w:szCs w:val="28"/>
        </w:rPr>
        <w:t xml:space="preserve"> </w:t>
      </w:r>
      <w:r w:rsidRPr="00606F7B">
        <w:rPr>
          <w:sz w:val="28"/>
          <w:szCs w:val="28"/>
          <w:lang w:val="en-US"/>
        </w:rPr>
        <w:t>for</w:t>
      </w:r>
      <w:r w:rsidRPr="00FB59E9">
        <w:rPr>
          <w:sz w:val="28"/>
          <w:szCs w:val="28"/>
        </w:rPr>
        <w:t xml:space="preserve"> </w:t>
      </w:r>
      <w:r w:rsidRPr="00606F7B">
        <w:rPr>
          <w:sz w:val="28"/>
          <w:szCs w:val="28"/>
          <w:lang w:val="en-US"/>
        </w:rPr>
        <w:t>Youth</w:t>
      </w:r>
      <w:r w:rsidRPr="00FB59E9">
        <w:rPr>
          <w:sz w:val="28"/>
          <w:szCs w:val="28"/>
        </w:rPr>
        <w:t xml:space="preserve"> (</w:t>
      </w:r>
      <w:r w:rsidRPr="00606F7B">
        <w:rPr>
          <w:sz w:val="28"/>
          <w:szCs w:val="28"/>
        </w:rPr>
        <w:t>Россия</w:t>
      </w:r>
      <w:r w:rsidRPr="00FB59E9">
        <w:rPr>
          <w:sz w:val="28"/>
          <w:szCs w:val="28"/>
        </w:rPr>
        <w:t>)</w:t>
      </w:r>
    </w:p>
    <w:p w14:paraId="3DBB2174" w14:textId="57D8C455" w:rsidR="00606F7B" w:rsidRPr="00FB59E9" w:rsidRDefault="00606F7B" w:rsidP="00905BC4">
      <w:pPr>
        <w:spacing w:line="360" w:lineRule="auto"/>
        <w:ind w:firstLine="567"/>
        <w:jc w:val="both"/>
        <w:rPr>
          <w:sz w:val="28"/>
          <w:szCs w:val="28"/>
        </w:rPr>
      </w:pPr>
      <w:r w:rsidRPr="00606F7B">
        <w:rPr>
          <w:rFonts w:hint="eastAsia"/>
          <w:sz w:val="28"/>
          <w:szCs w:val="28"/>
        </w:rPr>
        <w:t>Эта</w:t>
      </w:r>
      <w:r w:rsidRPr="00606F7B">
        <w:rPr>
          <w:sz w:val="28"/>
          <w:szCs w:val="28"/>
        </w:rPr>
        <w:t xml:space="preserve"> программа, запущенная Intel, охватывает 15 регионов России и направлена на обучение школьников и студентов технологиям ИИ. Преподаватели, участвующие в программе, получают материалы для интеграции её в образовательный процесс. Уже подготовлено более 500 учащихся, которые участвуют в конкурсах и проектах по ИИ, включая темы компьютерного зрения.</w:t>
      </w:r>
      <w:r w:rsidR="00256E0D" w:rsidRPr="00256E0D">
        <w:rPr>
          <w:sz w:val="28"/>
          <w:szCs w:val="28"/>
        </w:rPr>
        <w:t xml:space="preserve"> </w:t>
      </w:r>
      <w:r w:rsidR="00256E0D" w:rsidRPr="00491206">
        <w:rPr>
          <w:sz w:val="28"/>
          <w:szCs w:val="28"/>
        </w:rPr>
        <w:t>[14]</w:t>
      </w:r>
    </w:p>
    <w:p w14:paraId="4EFF43B2" w14:textId="77777777" w:rsidR="00606F7B" w:rsidRPr="00606F7B" w:rsidRDefault="00606F7B" w:rsidP="00905BC4">
      <w:pPr>
        <w:spacing w:line="360" w:lineRule="auto"/>
        <w:ind w:firstLine="567"/>
        <w:jc w:val="both"/>
        <w:rPr>
          <w:sz w:val="28"/>
          <w:szCs w:val="28"/>
        </w:rPr>
      </w:pPr>
      <w:r w:rsidRPr="00606F7B">
        <w:rPr>
          <w:rFonts w:hint="eastAsia"/>
          <w:sz w:val="28"/>
          <w:szCs w:val="28"/>
        </w:rPr>
        <w:t>Цифровая</w:t>
      </w:r>
      <w:r w:rsidRPr="00606F7B">
        <w:rPr>
          <w:sz w:val="28"/>
          <w:szCs w:val="28"/>
        </w:rPr>
        <w:t xml:space="preserve"> лаборатория в Иркутске (Россия)</w:t>
      </w:r>
    </w:p>
    <w:p w14:paraId="543568FF" w14:textId="31F0DC67" w:rsidR="00606F7B" w:rsidRPr="00FB59E9" w:rsidRDefault="00606F7B" w:rsidP="00905BC4">
      <w:pPr>
        <w:spacing w:line="360" w:lineRule="auto"/>
        <w:ind w:firstLine="567"/>
        <w:jc w:val="both"/>
        <w:rPr>
          <w:sz w:val="28"/>
          <w:szCs w:val="28"/>
        </w:rPr>
      </w:pPr>
      <w:r w:rsidRPr="00606F7B">
        <w:rPr>
          <w:rFonts w:hint="eastAsia"/>
          <w:sz w:val="28"/>
          <w:szCs w:val="28"/>
        </w:rPr>
        <w:t>В</w:t>
      </w:r>
      <w:r w:rsidRPr="00606F7B">
        <w:rPr>
          <w:sz w:val="28"/>
          <w:szCs w:val="28"/>
        </w:rPr>
        <w:t xml:space="preserve"> рамках региональной инициативы создана креативная лаборатория, предоставляющая бизнес-инкубаторы для проектов в области IT и креативных технологий. Участники могут пользоваться помещениями без арендной платы в обмен на участие в создании продуктов и разв</w:t>
      </w:r>
      <w:r w:rsidRPr="00606F7B">
        <w:rPr>
          <w:rFonts w:hint="eastAsia"/>
          <w:sz w:val="28"/>
          <w:szCs w:val="28"/>
        </w:rPr>
        <w:t>итие</w:t>
      </w:r>
      <w:r w:rsidRPr="00606F7B">
        <w:rPr>
          <w:sz w:val="28"/>
          <w:szCs w:val="28"/>
        </w:rPr>
        <w:t xml:space="preserve"> локальных компетенций.</w:t>
      </w:r>
      <w:r w:rsidR="00256E0D" w:rsidRPr="00256E0D">
        <w:rPr>
          <w:sz w:val="28"/>
          <w:szCs w:val="28"/>
        </w:rPr>
        <w:t xml:space="preserve"> </w:t>
      </w:r>
      <w:r w:rsidR="00256E0D" w:rsidRPr="00491206">
        <w:rPr>
          <w:sz w:val="28"/>
          <w:szCs w:val="28"/>
        </w:rPr>
        <w:t>[15]</w:t>
      </w:r>
    </w:p>
    <w:p w14:paraId="2009DED9" w14:textId="77777777" w:rsidR="00606F7B" w:rsidRPr="00606F7B" w:rsidRDefault="00606F7B" w:rsidP="00905BC4">
      <w:pPr>
        <w:spacing w:line="360" w:lineRule="auto"/>
        <w:ind w:firstLine="567"/>
        <w:jc w:val="both"/>
        <w:rPr>
          <w:sz w:val="28"/>
          <w:szCs w:val="28"/>
        </w:rPr>
      </w:pPr>
      <w:r w:rsidRPr="00606F7B">
        <w:rPr>
          <w:rFonts w:hint="eastAsia"/>
          <w:sz w:val="28"/>
          <w:szCs w:val="28"/>
        </w:rPr>
        <w:t>Инновационные</w:t>
      </w:r>
      <w:r w:rsidRPr="00606F7B">
        <w:rPr>
          <w:sz w:val="28"/>
          <w:szCs w:val="28"/>
        </w:rPr>
        <w:t xml:space="preserve"> образовательные центры в Узбекистане</w:t>
      </w:r>
    </w:p>
    <w:p w14:paraId="542A48AE" w14:textId="19AA0478" w:rsidR="00E1271B" w:rsidRDefault="00606F7B" w:rsidP="00664582">
      <w:pPr>
        <w:spacing w:line="360" w:lineRule="auto"/>
        <w:ind w:firstLine="567"/>
        <w:jc w:val="both"/>
        <w:rPr>
          <w:sz w:val="28"/>
          <w:szCs w:val="28"/>
        </w:rPr>
      </w:pPr>
      <w:r w:rsidRPr="00606F7B">
        <w:rPr>
          <w:rFonts w:hint="eastAsia"/>
          <w:sz w:val="28"/>
          <w:szCs w:val="28"/>
        </w:rPr>
        <w:t>В</w:t>
      </w:r>
      <w:r w:rsidRPr="00606F7B">
        <w:rPr>
          <w:sz w:val="28"/>
          <w:szCs w:val="28"/>
        </w:rPr>
        <w:t xml:space="preserve"> Узбекистане при поддержке государства и частных IT-компаний открыты образовательные центры, такие как IT Park, где предоставляется обучение новым технологиям для преподавателей и студентов. Также проводится международное сотрудничество, включая обмен опы</w:t>
      </w:r>
      <w:r w:rsidRPr="00606F7B">
        <w:rPr>
          <w:rFonts w:hint="eastAsia"/>
          <w:sz w:val="28"/>
          <w:szCs w:val="28"/>
        </w:rPr>
        <w:t>том</w:t>
      </w:r>
      <w:r w:rsidRPr="00606F7B">
        <w:rPr>
          <w:sz w:val="28"/>
          <w:szCs w:val="28"/>
        </w:rPr>
        <w:t xml:space="preserve"> с университетами из других стран.</w:t>
      </w:r>
      <w:r w:rsidR="00256E0D">
        <w:rPr>
          <w:sz w:val="28"/>
          <w:szCs w:val="28"/>
        </w:rPr>
        <w:t xml:space="preserve"> </w:t>
      </w:r>
      <w:r w:rsidR="00256E0D" w:rsidRPr="00491206">
        <w:rPr>
          <w:sz w:val="28"/>
          <w:szCs w:val="28"/>
        </w:rPr>
        <w:t>[1</w:t>
      </w:r>
      <w:r w:rsidR="00256E0D">
        <w:rPr>
          <w:sz w:val="28"/>
          <w:szCs w:val="28"/>
        </w:rPr>
        <w:t>6</w:t>
      </w:r>
      <w:r w:rsidR="00256E0D" w:rsidRPr="00491206">
        <w:rPr>
          <w:sz w:val="28"/>
          <w:szCs w:val="28"/>
        </w:rPr>
        <w:t>]</w:t>
      </w:r>
    </w:p>
    <w:p w14:paraId="5E0C4891" w14:textId="474C5702" w:rsidR="00664582" w:rsidRDefault="00664582" w:rsidP="00905BC4">
      <w:pPr>
        <w:spacing w:line="360" w:lineRule="auto"/>
        <w:ind w:firstLine="567"/>
        <w:jc w:val="both"/>
        <w:rPr>
          <w:sz w:val="28"/>
          <w:szCs w:val="28"/>
        </w:rPr>
      </w:pPr>
      <w:r w:rsidRPr="00664582">
        <w:rPr>
          <w:sz w:val="28"/>
          <w:szCs w:val="28"/>
        </w:rPr>
        <w:t xml:space="preserve">Привлечение молодежи к преподаванию в IT требует комплексного подхода, включающего образовательные, финансовые, технологические и </w:t>
      </w:r>
      <w:r w:rsidRPr="00664582">
        <w:rPr>
          <w:sz w:val="28"/>
          <w:szCs w:val="28"/>
        </w:rPr>
        <w:t>поляризационные</w:t>
      </w:r>
      <w:r w:rsidRPr="00664582">
        <w:rPr>
          <w:sz w:val="28"/>
          <w:szCs w:val="28"/>
        </w:rPr>
        <w:t xml:space="preserve"> меры. Развитие специализированных программ, поддержка через гранты и стипендии, популяризация профессии через социальные сети, использование современных технологий и создание профессиональных сообществ могут помочь молодым людям увидеть преподавание в IT как перспективную и интересную карьеру. Важно, чтобы каждый студент понимал, что, становясь преподавателем, он вносит значительный вклад в развитие </w:t>
      </w:r>
      <w:r w:rsidRPr="00664582">
        <w:rPr>
          <w:sz w:val="28"/>
          <w:szCs w:val="28"/>
        </w:rPr>
        <w:lastRenderedPageBreak/>
        <w:t>будущего технологий и общества в целом.</w:t>
      </w:r>
    </w:p>
    <w:p w14:paraId="26C1E627" w14:textId="3DDEF23B" w:rsidR="00847E37" w:rsidRPr="004325C8" w:rsidRDefault="00F636DB" w:rsidP="009F30B6">
      <w:pPr>
        <w:ind w:firstLine="709"/>
        <w:jc w:val="both"/>
        <w:rPr>
          <w:sz w:val="28"/>
          <w:szCs w:val="28"/>
        </w:rPr>
      </w:pPr>
      <w:r w:rsidRPr="00F636DB">
        <w:rPr>
          <w:sz w:val="28"/>
          <w:szCs w:val="28"/>
        </w:rPr>
        <w:t xml:space="preserve"> </w:t>
      </w:r>
    </w:p>
    <w:p w14:paraId="77A73BE2" w14:textId="77777777" w:rsidR="005F692E" w:rsidRPr="00E1271B" w:rsidRDefault="00847E37" w:rsidP="00F636DB">
      <w:pPr>
        <w:jc w:val="center"/>
        <w:rPr>
          <w:b/>
          <w:sz w:val="28"/>
          <w:szCs w:val="28"/>
          <w:lang w:val="en-US"/>
        </w:rPr>
      </w:pPr>
      <w:r w:rsidRPr="00847E37">
        <w:rPr>
          <w:b/>
          <w:sz w:val="28"/>
          <w:szCs w:val="28"/>
        </w:rPr>
        <w:t>Литература</w:t>
      </w:r>
    </w:p>
    <w:p w14:paraId="65B14582" w14:textId="57DE9E8F" w:rsidR="00527F09" w:rsidRPr="009F30B6" w:rsidRDefault="00E1271B" w:rsidP="009F30B6">
      <w:pPr>
        <w:pStyle w:val="a8"/>
        <w:numPr>
          <w:ilvl w:val="0"/>
          <w:numId w:val="6"/>
        </w:numPr>
        <w:jc w:val="both"/>
        <w:rPr>
          <w:sz w:val="28"/>
          <w:szCs w:val="28"/>
        </w:rPr>
      </w:pPr>
      <w:r w:rsidRPr="009F30B6">
        <w:rPr>
          <w:sz w:val="28"/>
          <w:szCs w:val="28"/>
          <w:lang w:val="en-US"/>
        </w:rPr>
        <w:t xml:space="preserve">Harvard Extension School. (2022). Teaching for Technology Program Overview. </w:t>
      </w:r>
      <w:r w:rsidRPr="009F30B6">
        <w:rPr>
          <w:sz w:val="28"/>
          <w:szCs w:val="28"/>
        </w:rPr>
        <w:t xml:space="preserve">Официальный сайт: </w:t>
      </w:r>
      <w:hyperlink r:id="rId8" w:tgtFrame="_new" w:history="1">
        <w:r w:rsidRPr="009F30B6">
          <w:rPr>
            <w:rStyle w:val="a6"/>
            <w:sz w:val="28"/>
            <w:szCs w:val="28"/>
          </w:rPr>
          <w:t>https://extension.harvard.edu</w:t>
        </w:r>
      </w:hyperlink>
    </w:p>
    <w:p w14:paraId="5CC48888" w14:textId="7195F55A" w:rsidR="00847E37" w:rsidRPr="00443E80" w:rsidRDefault="00E1271B" w:rsidP="00443E80">
      <w:pPr>
        <w:pStyle w:val="a8"/>
        <w:numPr>
          <w:ilvl w:val="0"/>
          <w:numId w:val="6"/>
        </w:numPr>
        <w:jc w:val="both"/>
        <w:rPr>
          <w:b/>
          <w:bCs/>
          <w:sz w:val="28"/>
          <w:szCs w:val="28"/>
        </w:rPr>
      </w:pPr>
      <w:r w:rsidRPr="009F30B6">
        <w:rPr>
          <w:sz w:val="28"/>
          <w:szCs w:val="28"/>
        </w:rPr>
        <w:t xml:space="preserve">Проект «Цифровая </w:t>
      </w:r>
      <w:proofErr w:type="gramStart"/>
      <w:r w:rsidRPr="009F30B6">
        <w:rPr>
          <w:sz w:val="28"/>
          <w:szCs w:val="28"/>
        </w:rPr>
        <w:t>педагогика»(</w:t>
      </w:r>
      <w:proofErr w:type="gramEnd"/>
      <w:r w:rsidRPr="009F30B6">
        <w:rPr>
          <w:sz w:val="28"/>
          <w:szCs w:val="28"/>
        </w:rPr>
        <w:t>2021). Федеральная инновационная площадка «Цифровая педагогика / Цифровой педагогический дизайн». Официальный сайт:</w:t>
      </w:r>
      <w:r w:rsidR="00443E80" w:rsidRPr="00443E80">
        <w:rPr>
          <w:sz w:val="28"/>
          <w:szCs w:val="28"/>
        </w:rPr>
        <w:t xml:space="preserve"> </w:t>
      </w:r>
      <w:r w:rsidRPr="00443E80">
        <w:rPr>
          <w:sz w:val="28"/>
          <w:szCs w:val="28"/>
        </w:rPr>
        <w:t>https://uust.ru/federal-innovation-platform/digital-instructional-design/</w:t>
      </w:r>
    </w:p>
    <w:p w14:paraId="2D625730" w14:textId="1470239C" w:rsidR="001B0396" w:rsidRPr="004325C8" w:rsidRDefault="009F30B6" w:rsidP="009F30B6">
      <w:pPr>
        <w:pStyle w:val="a8"/>
        <w:numPr>
          <w:ilvl w:val="0"/>
          <w:numId w:val="6"/>
        </w:numPr>
        <w:jc w:val="both"/>
        <w:rPr>
          <w:sz w:val="28"/>
          <w:szCs w:val="28"/>
          <w:lang w:val="en-US"/>
        </w:rPr>
      </w:pPr>
      <w:r w:rsidRPr="009F30B6">
        <w:rPr>
          <w:sz w:val="28"/>
          <w:szCs w:val="28"/>
          <w:lang w:val="en-US"/>
        </w:rPr>
        <w:t xml:space="preserve">Microsoft Teaching Academy. (2022). </w:t>
      </w:r>
      <w:r w:rsidRPr="009F30B6">
        <w:rPr>
          <w:sz w:val="28"/>
          <w:szCs w:val="28"/>
        </w:rPr>
        <w:t>Официальный</w:t>
      </w:r>
      <w:r w:rsidRPr="004325C8">
        <w:rPr>
          <w:sz w:val="28"/>
          <w:szCs w:val="28"/>
          <w:lang w:val="en-US"/>
        </w:rPr>
        <w:t xml:space="preserve"> </w:t>
      </w:r>
      <w:r w:rsidRPr="009F30B6">
        <w:rPr>
          <w:sz w:val="28"/>
          <w:szCs w:val="28"/>
        </w:rPr>
        <w:t>сайт</w:t>
      </w:r>
      <w:r w:rsidRPr="004325C8">
        <w:rPr>
          <w:sz w:val="28"/>
          <w:szCs w:val="28"/>
          <w:lang w:val="en-US"/>
        </w:rPr>
        <w:t xml:space="preserve">: </w:t>
      </w:r>
      <w:r w:rsidR="00443E80" w:rsidRPr="00443E80">
        <w:rPr>
          <w:sz w:val="28"/>
          <w:szCs w:val="28"/>
          <w:lang w:val="en-US"/>
        </w:rPr>
        <w:t>https</w:t>
      </w:r>
      <w:r w:rsidR="00443E80" w:rsidRPr="004325C8">
        <w:rPr>
          <w:sz w:val="28"/>
          <w:szCs w:val="28"/>
          <w:lang w:val="en-US"/>
        </w:rPr>
        <w:t>://</w:t>
      </w:r>
      <w:r w:rsidR="00443E80" w:rsidRPr="00443E80">
        <w:rPr>
          <w:sz w:val="28"/>
          <w:szCs w:val="28"/>
          <w:lang w:val="en-US"/>
        </w:rPr>
        <w:t>learn</w:t>
      </w:r>
      <w:r w:rsidR="00443E80" w:rsidRPr="004325C8">
        <w:rPr>
          <w:sz w:val="28"/>
          <w:szCs w:val="28"/>
          <w:lang w:val="en-US"/>
        </w:rPr>
        <w:t>.</w:t>
      </w:r>
      <w:r w:rsidR="00443E80" w:rsidRPr="00443E80">
        <w:rPr>
          <w:sz w:val="28"/>
          <w:szCs w:val="28"/>
          <w:lang w:val="en-US"/>
        </w:rPr>
        <w:t>microsoft</w:t>
      </w:r>
      <w:r w:rsidR="00443E80" w:rsidRPr="004325C8">
        <w:rPr>
          <w:sz w:val="28"/>
          <w:szCs w:val="28"/>
          <w:lang w:val="en-US"/>
        </w:rPr>
        <w:t>.</w:t>
      </w:r>
      <w:r w:rsidR="00443E80" w:rsidRPr="00443E80">
        <w:rPr>
          <w:sz w:val="28"/>
          <w:szCs w:val="28"/>
          <w:lang w:val="en-US"/>
        </w:rPr>
        <w:t>com</w:t>
      </w:r>
      <w:r w:rsidR="00443E80" w:rsidRPr="004325C8">
        <w:rPr>
          <w:sz w:val="28"/>
          <w:szCs w:val="28"/>
          <w:lang w:val="en-US"/>
        </w:rPr>
        <w:t>/</w:t>
      </w:r>
      <w:r w:rsidR="00443E80" w:rsidRPr="00443E80">
        <w:rPr>
          <w:sz w:val="28"/>
          <w:szCs w:val="28"/>
          <w:lang w:val="en-US"/>
        </w:rPr>
        <w:t>en</w:t>
      </w:r>
      <w:r w:rsidR="00443E80" w:rsidRPr="004325C8">
        <w:rPr>
          <w:sz w:val="28"/>
          <w:szCs w:val="28"/>
          <w:lang w:val="en-US"/>
        </w:rPr>
        <w:t>-</w:t>
      </w:r>
      <w:r w:rsidR="00443E80" w:rsidRPr="00443E80">
        <w:rPr>
          <w:sz w:val="28"/>
          <w:szCs w:val="28"/>
          <w:lang w:val="en-US"/>
        </w:rPr>
        <w:t>us</w:t>
      </w:r>
      <w:r w:rsidR="00443E80" w:rsidRPr="004325C8">
        <w:rPr>
          <w:sz w:val="28"/>
          <w:szCs w:val="28"/>
          <w:lang w:val="en-US"/>
        </w:rPr>
        <w:t>/</w:t>
      </w:r>
      <w:r w:rsidR="00443E80" w:rsidRPr="00443E80">
        <w:rPr>
          <w:sz w:val="28"/>
          <w:szCs w:val="28"/>
          <w:lang w:val="en-US"/>
        </w:rPr>
        <w:t>training</w:t>
      </w:r>
      <w:r w:rsidR="00443E80" w:rsidRPr="004325C8">
        <w:rPr>
          <w:sz w:val="28"/>
          <w:szCs w:val="28"/>
          <w:lang w:val="en-US"/>
        </w:rPr>
        <w:t>/</w:t>
      </w:r>
      <w:r w:rsidR="00443E80" w:rsidRPr="00443E80">
        <w:rPr>
          <w:sz w:val="28"/>
          <w:szCs w:val="28"/>
          <w:lang w:val="en-US"/>
        </w:rPr>
        <w:t>paths</w:t>
      </w:r>
      <w:r w:rsidR="00443E80" w:rsidRPr="004325C8">
        <w:rPr>
          <w:sz w:val="28"/>
          <w:szCs w:val="28"/>
          <w:lang w:val="en-US"/>
        </w:rPr>
        <w:t>/</w:t>
      </w:r>
      <w:r w:rsidR="00443E80" w:rsidRPr="00443E80">
        <w:rPr>
          <w:sz w:val="28"/>
          <w:szCs w:val="28"/>
          <w:lang w:val="en-US"/>
        </w:rPr>
        <w:t>office</w:t>
      </w:r>
      <w:r w:rsidR="00443E80" w:rsidRPr="004325C8">
        <w:rPr>
          <w:sz w:val="28"/>
          <w:szCs w:val="28"/>
          <w:lang w:val="en-US"/>
        </w:rPr>
        <w:t>-365-</w:t>
      </w:r>
      <w:r w:rsidR="00443E80" w:rsidRPr="00443E80">
        <w:rPr>
          <w:sz w:val="28"/>
          <w:szCs w:val="28"/>
          <w:lang w:val="en-US"/>
        </w:rPr>
        <w:t>teacher</w:t>
      </w:r>
      <w:r w:rsidR="00443E80" w:rsidRPr="004325C8">
        <w:rPr>
          <w:sz w:val="28"/>
          <w:szCs w:val="28"/>
          <w:lang w:val="en-US"/>
        </w:rPr>
        <w:t>-</w:t>
      </w:r>
      <w:r w:rsidR="00443E80" w:rsidRPr="00443E80">
        <w:rPr>
          <w:sz w:val="28"/>
          <w:szCs w:val="28"/>
          <w:lang w:val="en-US"/>
        </w:rPr>
        <w:t>academy</w:t>
      </w:r>
      <w:r w:rsidR="00443E80" w:rsidRPr="004325C8">
        <w:rPr>
          <w:sz w:val="28"/>
          <w:szCs w:val="28"/>
          <w:lang w:val="en-US"/>
        </w:rPr>
        <w:t>/</w:t>
      </w:r>
    </w:p>
    <w:p w14:paraId="72CE577F" w14:textId="77777777" w:rsidR="009F30B6" w:rsidRPr="009F30B6" w:rsidRDefault="009F30B6" w:rsidP="009F30B6">
      <w:pPr>
        <w:pStyle w:val="a8"/>
        <w:numPr>
          <w:ilvl w:val="0"/>
          <w:numId w:val="6"/>
        </w:numPr>
        <w:jc w:val="both"/>
        <w:rPr>
          <w:sz w:val="28"/>
          <w:szCs w:val="28"/>
        </w:rPr>
      </w:pPr>
      <w:r>
        <w:rPr>
          <w:sz w:val="28"/>
          <w:szCs w:val="28"/>
          <w:lang w:val="en-US"/>
        </w:rPr>
        <w:t xml:space="preserve">Marta S. &amp; M. Crespo (2018). </w:t>
      </w:r>
      <w:r w:rsidRPr="009F30B6">
        <w:rPr>
          <w:sz w:val="28"/>
          <w:szCs w:val="28"/>
          <w:lang w:val="en-US"/>
        </w:rPr>
        <w:t>Social media as a teaching innovation tool for the promotion of interest and motivation in higher education</w:t>
      </w:r>
      <w:r>
        <w:rPr>
          <w:sz w:val="28"/>
          <w:szCs w:val="28"/>
          <w:lang w:val="en-US"/>
        </w:rPr>
        <w:t xml:space="preserve">. </w:t>
      </w:r>
      <w:r w:rsidRPr="009F30B6">
        <w:rPr>
          <w:sz w:val="28"/>
          <w:szCs w:val="28"/>
        </w:rPr>
        <w:t xml:space="preserve">2018 International </w:t>
      </w:r>
      <w:proofErr w:type="spellStart"/>
      <w:r w:rsidRPr="009F30B6">
        <w:rPr>
          <w:sz w:val="28"/>
          <w:szCs w:val="28"/>
        </w:rPr>
        <w:t>Symposium</w:t>
      </w:r>
      <w:proofErr w:type="spellEnd"/>
      <w:r w:rsidRPr="009F30B6">
        <w:rPr>
          <w:sz w:val="28"/>
          <w:szCs w:val="28"/>
        </w:rPr>
        <w:t xml:space="preserve"> </w:t>
      </w:r>
      <w:proofErr w:type="spellStart"/>
      <w:r w:rsidRPr="009F30B6">
        <w:rPr>
          <w:sz w:val="28"/>
          <w:szCs w:val="28"/>
        </w:rPr>
        <w:t>on</w:t>
      </w:r>
      <w:proofErr w:type="spellEnd"/>
      <w:r w:rsidRPr="009F30B6">
        <w:rPr>
          <w:sz w:val="28"/>
          <w:szCs w:val="28"/>
        </w:rPr>
        <w:t xml:space="preserve"> Computers </w:t>
      </w:r>
      <w:proofErr w:type="spellStart"/>
      <w:r w:rsidRPr="009F30B6">
        <w:rPr>
          <w:sz w:val="28"/>
          <w:szCs w:val="28"/>
        </w:rPr>
        <w:t>in</w:t>
      </w:r>
      <w:proofErr w:type="spellEnd"/>
      <w:r w:rsidRPr="009F30B6">
        <w:rPr>
          <w:sz w:val="28"/>
          <w:szCs w:val="28"/>
        </w:rPr>
        <w:t xml:space="preserve"> Education (SIIE)</w:t>
      </w:r>
    </w:p>
    <w:p w14:paraId="152FB0A4" w14:textId="69FBEC6A" w:rsidR="009F30B6" w:rsidRDefault="009F30B6" w:rsidP="009F30B6">
      <w:pPr>
        <w:pStyle w:val="a8"/>
        <w:numPr>
          <w:ilvl w:val="0"/>
          <w:numId w:val="6"/>
        </w:numPr>
        <w:jc w:val="both"/>
        <w:rPr>
          <w:sz w:val="28"/>
          <w:szCs w:val="28"/>
          <w:lang w:val="en-US"/>
        </w:rPr>
      </w:pPr>
      <w:r w:rsidRPr="009F30B6">
        <w:rPr>
          <w:sz w:val="28"/>
          <w:szCs w:val="28"/>
          <w:lang w:val="en-US"/>
        </w:rPr>
        <w:t xml:space="preserve">Teachers of Tomorrow. (2022). </w:t>
      </w:r>
      <w:r w:rsidRPr="009F30B6">
        <w:rPr>
          <w:sz w:val="28"/>
          <w:szCs w:val="28"/>
        </w:rPr>
        <w:t>Официальный</w:t>
      </w:r>
      <w:r w:rsidRPr="009F30B6">
        <w:rPr>
          <w:sz w:val="28"/>
          <w:szCs w:val="28"/>
          <w:lang w:val="en-US"/>
        </w:rPr>
        <w:t xml:space="preserve"> </w:t>
      </w:r>
      <w:r w:rsidRPr="009F30B6">
        <w:rPr>
          <w:sz w:val="28"/>
          <w:szCs w:val="28"/>
        </w:rPr>
        <w:t>сайт</w:t>
      </w:r>
      <w:r w:rsidRPr="009F30B6">
        <w:rPr>
          <w:sz w:val="28"/>
          <w:szCs w:val="28"/>
          <w:lang w:val="en-US"/>
        </w:rPr>
        <w:t xml:space="preserve">: </w:t>
      </w:r>
      <w:hyperlink r:id="rId9" w:tgtFrame="_new" w:history="1">
        <w:r w:rsidRPr="009F30B6">
          <w:rPr>
            <w:rStyle w:val="a6"/>
            <w:sz w:val="28"/>
            <w:szCs w:val="28"/>
            <w:lang w:val="en-US"/>
          </w:rPr>
          <w:t>https://teachersoftomorrow.org</w:t>
        </w:r>
      </w:hyperlink>
    </w:p>
    <w:p w14:paraId="020F6308" w14:textId="1CE0B0DA" w:rsidR="009F30B6" w:rsidRPr="009F0FA8" w:rsidRDefault="009F30B6" w:rsidP="009F30B6">
      <w:pPr>
        <w:pStyle w:val="a8"/>
        <w:numPr>
          <w:ilvl w:val="0"/>
          <w:numId w:val="6"/>
        </w:numPr>
        <w:jc w:val="both"/>
        <w:rPr>
          <w:sz w:val="28"/>
          <w:szCs w:val="28"/>
        </w:rPr>
      </w:pPr>
      <w:proofErr w:type="spellStart"/>
      <w:r w:rsidRPr="009F30B6">
        <w:rPr>
          <w:sz w:val="28"/>
          <w:szCs w:val="28"/>
        </w:rPr>
        <w:t>Coursera</w:t>
      </w:r>
      <w:proofErr w:type="spellEnd"/>
      <w:r w:rsidRPr="009F30B6">
        <w:rPr>
          <w:sz w:val="28"/>
          <w:szCs w:val="28"/>
        </w:rPr>
        <w:t xml:space="preserve">. (2022). Обучающие курсы по преподаванию ИТ-дисциплин. Официальный сайт: </w:t>
      </w:r>
      <w:hyperlink r:id="rId10" w:tgtFrame="_new" w:history="1">
        <w:r w:rsidRPr="009F30B6">
          <w:rPr>
            <w:rStyle w:val="a6"/>
            <w:sz w:val="28"/>
            <w:szCs w:val="28"/>
          </w:rPr>
          <w:t>https://coursera.org</w:t>
        </w:r>
      </w:hyperlink>
    </w:p>
    <w:p w14:paraId="0BA8AC25" w14:textId="2F2009E6" w:rsidR="009F30B6" w:rsidRPr="009F30B6" w:rsidRDefault="009F30B6" w:rsidP="009F30B6">
      <w:pPr>
        <w:pStyle w:val="a8"/>
        <w:numPr>
          <w:ilvl w:val="0"/>
          <w:numId w:val="6"/>
        </w:numPr>
        <w:jc w:val="both"/>
        <w:rPr>
          <w:sz w:val="28"/>
          <w:szCs w:val="28"/>
        </w:rPr>
      </w:pPr>
      <w:r w:rsidRPr="009F30B6">
        <w:rPr>
          <w:sz w:val="28"/>
          <w:szCs w:val="28"/>
        </w:rPr>
        <w:t xml:space="preserve">Girls Who Code. Официальный сайт: </w:t>
      </w:r>
      <w:hyperlink r:id="rId11" w:tgtFrame="_new" w:history="1">
        <w:r w:rsidRPr="009F30B6">
          <w:rPr>
            <w:rStyle w:val="a6"/>
            <w:sz w:val="28"/>
            <w:szCs w:val="28"/>
          </w:rPr>
          <w:t>https://girlswhocode.com</w:t>
        </w:r>
      </w:hyperlink>
    </w:p>
    <w:p w14:paraId="20CB121D" w14:textId="1F77018C" w:rsidR="009F30B6" w:rsidRDefault="009F30B6" w:rsidP="009F30B6">
      <w:pPr>
        <w:pStyle w:val="a8"/>
        <w:numPr>
          <w:ilvl w:val="0"/>
          <w:numId w:val="6"/>
        </w:numPr>
        <w:jc w:val="both"/>
        <w:rPr>
          <w:sz w:val="28"/>
          <w:szCs w:val="28"/>
          <w:lang w:val="en-US"/>
        </w:rPr>
      </w:pPr>
      <w:r w:rsidRPr="009F30B6">
        <w:rPr>
          <w:sz w:val="28"/>
          <w:szCs w:val="28"/>
          <w:lang w:val="en-US"/>
        </w:rPr>
        <w:t xml:space="preserve">Teach IT Academy. </w:t>
      </w:r>
      <w:r w:rsidRPr="009F30B6">
        <w:rPr>
          <w:sz w:val="28"/>
          <w:szCs w:val="28"/>
        </w:rPr>
        <w:t>Официальный</w:t>
      </w:r>
      <w:r w:rsidRPr="009F30B6">
        <w:rPr>
          <w:sz w:val="28"/>
          <w:szCs w:val="28"/>
          <w:lang w:val="en-US"/>
        </w:rPr>
        <w:t xml:space="preserve"> </w:t>
      </w:r>
      <w:r w:rsidRPr="009F30B6">
        <w:rPr>
          <w:sz w:val="28"/>
          <w:szCs w:val="28"/>
        </w:rPr>
        <w:t>сайт</w:t>
      </w:r>
      <w:r w:rsidRPr="009F30B6">
        <w:rPr>
          <w:sz w:val="28"/>
          <w:szCs w:val="28"/>
          <w:lang w:val="en-US"/>
        </w:rPr>
        <w:t xml:space="preserve">: </w:t>
      </w:r>
      <w:hyperlink r:id="rId12" w:tgtFrame="_new" w:history="1">
        <w:r w:rsidRPr="009F30B6">
          <w:rPr>
            <w:rStyle w:val="a6"/>
            <w:sz w:val="28"/>
            <w:szCs w:val="28"/>
            <w:lang w:val="en-US"/>
          </w:rPr>
          <w:t>https://teachitacademy.org</w:t>
        </w:r>
      </w:hyperlink>
    </w:p>
    <w:p w14:paraId="592C53AA" w14:textId="58C67D5E" w:rsidR="00A835B9" w:rsidRDefault="009F30B6" w:rsidP="009F30B6">
      <w:pPr>
        <w:pStyle w:val="a8"/>
        <w:numPr>
          <w:ilvl w:val="0"/>
          <w:numId w:val="6"/>
        </w:numPr>
        <w:jc w:val="both"/>
        <w:rPr>
          <w:sz w:val="28"/>
          <w:szCs w:val="28"/>
          <w:lang w:val="en-US"/>
        </w:rPr>
      </w:pPr>
      <w:r>
        <w:rPr>
          <w:sz w:val="28"/>
          <w:szCs w:val="28"/>
          <w:lang w:val="en-US"/>
        </w:rPr>
        <w:t xml:space="preserve">Laura </w:t>
      </w:r>
      <w:proofErr w:type="spellStart"/>
      <w:r>
        <w:rPr>
          <w:sz w:val="28"/>
          <w:szCs w:val="28"/>
          <w:lang w:val="en-US"/>
        </w:rPr>
        <w:t>Ascione</w:t>
      </w:r>
      <w:proofErr w:type="spellEnd"/>
      <w:r>
        <w:rPr>
          <w:sz w:val="28"/>
          <w:szCs w:val="28"/>
          <w:lang w:val="en-US"/>
        </w:rPr>
        <w:t xml:space="preserve"> (2022). </w:t>
      </w:r>
      <w:r w:rsidRPr="009F30B6">
        <w:rPr>
          <w:sz w:val="28"/>
          <w:szCs w:val="28"/>
          <w:lang w:val="en-US"/>
        </w:rPr>
        <w:t>8 digital learning tools for 2022</w:t>
      </w:r>
      <w:r>
        <w:rPr>
          <w:sz w:val="28"/>
          <w:szCs w:val="28"/>
          <w:lang w:val="en-US"/>
        </w:rPr>
        <w:t xml:space="preserve"> </w:t>
      </w:r>
      <w:hyperlink r:id="rId13" w:history="1">
        <w:r w:rsidRPr="00C17307">
          <w:rPr>
            <w:rStyle w:val="a6"/>
            <w:sz w:val="28"/>
            <w:szCs w:val="28"/>
            <w:lang w:val="en-US"/>
          </w:rPr>
          <w:t>https://www.eschoolnews.com/digital-learning/2022/02/02/8-digital-learning-tools-for-2022/</w:t>
        </w:r>
      </w:hyperlink>
      <w:r>
        <w:rPr>
          <w:sz w:val="28"/>
          <w:szCs w:val="28"/>
          <w:lang w:val="en-US"/>
        </w:rPr>
        <w:t xml:space="preserve"> </w:t>
      </w:r>
    </w:p>
    <w:p w14:paraId="368052A3" w14:textId="60B70FEF" w:rsidR="00476303" w:rsidRDefault="00476303" w:rsidP="009F30B6">
      <w:pPr>
        <w:pStyle w:val="a8"/>
        <w:numPr>
          <w:ilvl w:val="0"/>
          <w:numId w:val="6"/>
        </w:numPr>
        <w:jc w:val="both"/>
        <w:rPr>
          <w:sz w:val="28"/>
          <w:szCs w:val="28"/>
        </w:rPr>
      </w:pPr>
      <w:r w:rsidRPr="00476303">
        <w:rPr>
          <w:sz w:val="28"/>
          <w:szCs w:val="28"/>
          <w:lang w:val="en-US"/>
        </w:rPr>
        <w:t xml:space="preserve">Microsoft’s 2022-2023 MIE Experts: Committing to innovation. </w:t>
      </w:r>
      <w:hyperlink r:id="rId14" w:history="1">
        <w:r w:rsidRPr="00C17307">
          <w:rPr>
            <w:rStyle w:val="a6"/>
            <w:sz w:val="28"/>
            <w:szCs w:val="28"/>
          </w:rPr>
          <w:t>https://www.microsoft.com/en-us/education/blog/2022/09/microsofts-2022-2023-mie-experts-committing-to-innovation/</w:t>
        </w:r>
      </w:hyperlink>
      <w:r>
        <w:rPr>
          <w:sz w:val="28"/>
          <w:szCs w:val="28"/>
        </w:rPr>
        <w:t xml:space="preserve"> </w:t>
      </w:r>
    </w:p>
    <w:p w14:paraId="46563A7D" w14:textId="0AE39574" w:rsidR="003D5C8C" w:rsidRDefault="003D5C8C" w:rsidP="009F30B6">
      <w:pPr>
        <w:pStyle w:val="a8"/>
        <w:numPr>
          <w:ilvl w:val="0"/>
          <w:numId w:val="6"/>
        </w:numPr>
        <w:jc w:val="both"/>
        <w:rPr>
          <w:sz w:val="28"/>
          <w:szCs w:val="28"/>
          <w:lang w:val="en-US"/>
        </w:rPr>
      </w:pPr>
      <w:r w:rsidRPr="003D5C8C">
        <w:rPr>
          <w:sz w:val="28"/>
          <w:szCs w:val="28"/>
          <w:lang w:val="en-US"/>
        </w:rPr>
        <w:t xml:space="preserve">Coursera’s 2023 Learner Outcomes Report highlights the real-world impact of online learning. </w:t>
      </w:r>
      <w:hyperlink r:id="rId15" w:history="1">
        <w:r w:rsidRPr="00C17307">
          <w:rPr>
            <w:rStyle w:val="a6"/>
            <w:sz w:val="28"/>
            <w:szCs w:val="28"/>
            <w:lang w:val="en-US"/>
          </w:rPr>
          <w:t>https://blog.coursera.org/coursera-2023-learner-outcomes-report/</w:t>
        </w:r>
      </w:hyperlink>
      <w:r>
        <w:rPr>
          <w:sz w:val="28"/>
          <w:szCs w:val="28"/>
          <w:lang w:val="en-US"/>
        </w:rPr>
        <w:t xml:space="preserve"> </w:t>
      </w:r>
    </w:p>
    <w:p w14:paraId="22FE4BC6" w14:textId="0EA9D49F" w:rsidR="00256E0D" w:rsidRPr="00256E0D" w:rsidRDefault="003D5C8C" w:rsidP="00256E0D">
      <w:pPr>
        <w:pStyle w:val="a8"/>
        <w:numPr>
          <w:ilvl w:val="0"/>
          <w:numId w:val="6"/>
        </w:numPr>
        <w:jc w:val="both"/>
        <w:rPr>
          <w:sz w:val="28"/>
          <w:szCs w:val="28"/>
          <w:lang w:val="en-US"/>
        </w:rPr>
      </w:pPr>
      <w:r w:rsidRPr="003D5C8C">
        <w:rPr>
          <w:sz w:val="28"/>
          <w:szCs w:val="28"/>
          <w:lang w:val="en-US"/>
        </w:rPr>
        <w:t>Udacity 2020: The Year in Review</w:t>
      </w:r>
      <w:r>
        <w:rPr>
          <w:sz w:val="28"/>
          <w:szCs w:val="28"/>
          <w:lang w:val="en-US"/>
        </w:rPr>
        <w:t xml:space="preserve"> </w:t>
      </w:r>
      <w:hyperlink r:id="rId16" w:history="1">
        <w:r w:rsidRPr="00C17307">
          <w:rPr>
            <w:rStyle w:val="a6"/>
            <w:sz w:val="28"/>
            <w:szCs w:val="28"/>
            <w:lang w:val="en-US"/>
          </w:rPr>
          <w:t>https://www.udacity.com/blog/2021/01/udacity-2020-the-year-in-review.html</w:t>
        </w:r>
      </w:hyperlink>
      <w:r>
        <w:rPr>
          <w:sz w:val="28"/>
          <w:szCs w:val="28"/>
          <w:lang w:val="en-US"/>
        </w:rPr>
        <w:t xml:space="preserve"> </w:t>
      </w:r>
    </w:p>
    <w:p w14:paraId="726EC9C8" w14:textId="03F9079A" w:rsidR="00256E0D" w:rsidRDefault="00256E0D" w:rsidP="00256E0D">
      <w:pPr>
        <w:pStyle w:val="a8"/>
        <w:numPr>
          <w:ilvl w:val="0"/>
          <w:numId w:val="6"/>
        </w:numPr>
        <w:jc w:val="both"/>
        <w:rPr>
          <w:sz w:val="28"/>
          <w:szCs w:val="28"/>
        </w:rPr>
      </w:pPr>
      <w:r>
        <w:rPr>
          <w:sz w:val="28"/>
          <w:szCs w:val="28"/>
        </w:rPr>
        <w:t xml:space="preserve">Программа «Цифровая экономика» от МГУ. Статья: </w:t>
      </w:r>
      <w:hyperlink r:id="rId17" w:history="1">
        <w:r w:rsidRPr="00661860">
          <w:rPr>
            <w:rStyle w:val="a6"/>
            <w:sz w:val="28"/>
            <w:szCs w:val="28"/>
          </w:rPr>
          <w:t>https://digital.msu.ru/мгу-совместно-с-вузами-партнерами-к-2024-г/</w:t>
        </w:r>
      </w:hyperlink>
      <w:r>
        <w:rPr>
          <w:sz w:val="28"/>
          <w:szCs w:val="28"/>
        </w:rPr>
        <w:t xml:space="preserve"> </w:t>
      </w:r>
    </w:p>
    <w:p w14:paraId="25A1DDD0" w14:textId="5EB7F95D" w:rsidR="00256E0D" w:rsidRDefault="00256E0D" w:rsidP="00256E0D">
      <w:pPr>
        <w:pStyle w:val="a8"/>
        <w:numPr>
          <w:ilvl w:val="0"/>
          <w:numId w:val="6"/>
        </w:numPr>
        <w:jc w:val="both"/>
        <w:rPr>
          <w:sz w:val="28"/>
          <w:szCs w:val="28"/>
        </w:rPr>
      </w:pPr>
      <w:r>
        <w:rPr>
          <w:sz w:val="28"/>
          <w:szCs w:val="28"/>
        </w:rPr>
        <w:t>Инициатива</w:t>
      </w:r>
      <w:r w:rsidRPr="00256E0D">
        <w:rPr>
          <w:sz w:val="28"/>
          <w:szCs w:val="28"/>
          <w:lang w:val="en-US"/>
        </w:rPr>
        <w:t xml:space="preserve"> Intel AI for Youth. </w:t>
      </w:r>
      <w:r>
        <w:rPr>
          <w:sz w:val="28"/>
          <w:szCs w:val="28"/>
        </w:rPr>
        <w:t xml:space="preserve">Статья: </w:t>
      </w:r>
      <w:hyperlink r:id="rId18" w:history="1">
        <w:r w:rsidRPr="00661860">
          <w:rPr>
            <w:rStyle w:val="a6"/>
            <w:sz w:val="28"/>
            <w:szCs w:val="28"/>
          </w:rPr>
          <w:t>https://rg.ru/2021/04/15/intel-predstavliaet-novye-iniciativy-v-oblasti-obucheniia-informacionnym-tehnologiiam-it.html</w:t>
        </w:r>
      </w:hyperlink>
      <w:r>
        <w:rPr>
          <w:sz w:val="28"/>
          <w:szCs w:val="28"/>
        </w:rPr>
        <w:t xml:space="preserve"> </w:t>
      </w:r>
    </w:p>
    <w:p w14:paraId="1E3A54CD" w14:textId="77777777" w:rsidR="00256E0D" w:rsidRDefault="00256E0D" w:rsidP="00256E0D">
      <w:pPr>
        <w:pStyle w:val="a8"/>
        <w:numPr>
          <w:ilvl w:val="0"/>
          <w:numId w:val="6"/>
        </w:numPr>
        <w:jc w:val="both"/>
        <w:rPr>
          <w:sz w:val="28"/>
          <w:szCs w:val="28"/>
        </w:rPr>
      </w:pPr>
      <w:r>
        <w:rPr>
          <w:sz w:val="28"/>
          <w:szCs w:val="28"/>
        </w:rPr>
        <w:t xml:space="preserve">Инициатива «Цифровая лаборатория». Статья: </w:t>
      </w:r>
      <w:hyperlink r:id="rId19" w:history="1">
        <w:r w:rsidRPr="00661860">
          <w:rPr>
            <w:rStyle w:val="a6"/>
            <w:sz w:val="28"/>
            <w:szCs w:val="28"/>
          </w:rPr>
          <w:t>https://moviestart.ru/2021/11/03/gosudarstvennye-proekty-i-chastnye-inicziativy-regiony-rasskazali-o-podderzhke-kreativnyh-industrij/</w:t>
        </w:r>
      </w:hyperlink>
      <w:r>
        <w:rPr>
          <w:sz w:val="28"/>
          <w:szCs w:val="28"/>
        </w:rPr>
        <w:t xml:space="preserve"> </w:t>
      </w:r>
    </w:p>
    <w:p w14:paraId="65A57AA6" w14:textId="6E5AA509" w:rsidR="00256E0D" w:rsidRPr="00256E0D" w:rsidRDefault="00256E0D" w:rsidP="00256E0D">
      <w:pPr>
        <w:pStyle w:val="a8"/>
        <w:numPr>
          <w:ilvl w:val="0"/>
          <w:numId w:val="6"/>
        </w:numPr>
        <w:jc w:val="both"/>
        <w:rPr>
          <w:sz w:val="28"/>
          <w:szCs w:val="28"/>
        </w:rPr>
      </w:pPr>
      <w:r>
        <w:rPr>
          <w:sz w:val="28"/>
          <w:szCs w:val="28"/>
        </w:rPr>
        <w:t>Программа «</w:t>
      </w:r>
      <w:r>
        <w:rPr>
          <w:sz w:val="28"/>
          <w:szCs w:val="28"/>
          <w:lang w:val="en-US"/>
        </w:rPr>
        <w:t>IT</w:t>
      </w:r>
      <w:r w:rsidRPr="00256E0D">
        <w:rPr>
          <w:sz w:val="28"/>
          <w:szCs w:val="28"/>
        </w:rPr>
        <w:t xml:space="preserve"> </w:t>
      </w:r>
      <w:r>
        <w:rPr>
          <w:sz w:val="28"/>
          <w:szCs w:val="28"/>
          <w:lang w:val="en-US"/>
        </w:rPr>
        <w:t>Park</w:t>
      </w:r>
      <w:r>
        <w:rPr>
          <w:sz w:val="28"/>
          <w:szCs w:val="28"/>
        </w:rPr>
        <w:t xml:space="preserve">». Официальный сайт: </w:t>
      </w:r>
      <w:hyperlink r:id="rId20" w:history="1">
        <w:r w:rsidRPr="00661860">
          <w:rPr>
            <w:rStyle w:val="a6"/>
            <w:sz w:val="28"/>
            <w:szCs w:val="28"/>
          </w:rPr>
          <w:t>https://it-park.uz</w:t>
        </w:r>
      </w:hyperlink>
      <w:r>
        <w:rPr>
          <w:sz w:val="28"/>
          <w:szCs w:val="28"/>
        </w:rPr>
        <w:t xml:space="preserve">  </w:t>
      </w:r>
    </w:p>
    <w:p w14:paraId="776A2373" w14:textId="77777777" w:rsidR="009F30B6" w:rsidRPr="00256E0D" w:rsidRDefault="009F30B6" w:rsidP="009F30B6">
      <w:pPr>
        <w:pStyle w:val="a8"/>
        <w:ind w:left="1093"/>
        <w:jc w:val="both"/>
        <w:rPr>
          <w:sz w:val="28"/>
          <w:szCs w:val="28"/>
        </w:rPr>
      </w:pPr>
    </w:p>
    <w:sectPr w:rsidR="009F30B6" w:rsidRPr="00256E0D" w:rsidSect="00256E0D">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6926" w14:textId="77777777" w:rsidR="00C60914" w:rsidRDefault="00C60914" w:rsidP="00905BC4">
      <w:r>
        <w:separator/>
      </w:r>
    </w:p>
  </w:endnote>
  <w:endnote w:type="continuationSeparator" w:id="0">
    <w:p w14:paraId="76D1C849" w14:textId="77777777" w:rsidR="00C60914" w:rsidRDefault="00C60914" w:rsidP="0090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9950" w14:textId="0CC2E478" w:rsidR="00905BC4" w:rsidRDefault="00905BC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8350" w14:textId="77777777" w:rsidR="00C60914" w:rsidRDefault="00C60914" w:rsidP="00905BC4">
      <w:r>
        <w:separator/>
      </w:r>
    </w:p>
  </w:footnote>
  <w:footnote w:type="continuationSeparator" w:id="0">
    <w:p w14:paraId="11A2246A" w14:textId="77777777" w:rsidR="00C60914" w:rsidRDefault="00C60914" w:rsidP="00905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04E"/>
    <w:multiLevelType w:val="hybridMultilevel"/>
    <w:tmpl w:val="D7F092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33DE1"/>
    <w:multiLevelType w:val="hybridMultilevel"/>
    <w:tmpl w:val="5978D68E"/>
    <w:lvl w:ilvl="0" w:tplc="070A7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E65137"/>
    <w:multiLevelType w:val="hybridMultilevel"/>
    <w:tmpl w:val="E79AA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0A7EC4"/>
    <w:multiLevelType w:val="hybridMultilevel"/>
    <w:tmpl w:val="72E2D27E"/>
    <w:lvl w:ilvl="0" w:tplc="FF4465F8">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FC4D78"/>
    <w:multiLevelType w:val="hybridMultilevel"/>
    <w:tmpl w:val="8B6071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2047EA0"/>
    <w:multiLevelType w:val="multilevel"/>
    <w:tmpl w:val="0B20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A5459"/>
    <w:multiLevelType w:val="hybridMultilevel"/>
    <w:tmpl w:val="5254F626"/>
    <w:lvl w:ilvl="0" w:tplc="0419000F">
      <w:start w:val="1"/>
      <w:numFmt w:val="decimal"/>
      <w:lvlText w:val="%1."/>
      <w:lvlJc w:val="left"/>
      <w:pPr>
        <w:ind w:left="1211"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16cid:durableId="1958560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0036797">
    <w:abstractNumId w:val="0"/>
  </w:num>
  <w:num w:numId="3" w16cid:durableId="1935166332">
    <w:abstractNumId w:val="1"/>
  </w:num>
  <w:num w:numId="4" w16cid:durableId="299846227">
    <w:abstractNumId w:val="4"/>
  </w:num>
  <w:num w:numId="5" w16cid:durableId="2145148897">
    <w:abstractNumId w:val="2"/>
  </w:num>
  <w:num w:numId="6" w16cid:durableId="155924930">
    <w:abstractNumId w:val="3"/>
  </w:num>
  <w:num w:numId="7" w16cid:durableId="33962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CB5"/>
    <w:rsid w:val="001A2D14"/>
    <w:rsid w:val="001B0396"/>
    <w:rsid w:val="001E4728"/>
    <w:rsid w:val="00204071"/>
    <w:rsid w:val="00256E0D"/>
    <w:rsid w:val="00274FDF"/>
    <w:rsid w:val="0029639C"/>
    <w:rsid w:val="003D5C8C"/>
    <w:rsid w:val="003E76D6"/>
    <w:rsid w:val="004325C8"/>
    <w:rsid w:val="00443E80"/>
    <w:rsid w:val="00474EDD"/>
    <w:rsid w:val="00476303"/>
    <w:rsid w:val="00491206"/>
    <w:rsid w:val="004E15AE"/>
    <w:rsid w:val="00501AF8"/>
    <w:rsid w:val="00527F09"/>
    <w:rsid w:val="00530C8D"/>
    <w:rsid w:val="0058646B"/>
    <w:rsid w:val="005F692E"/>
    <w:rsid w:val="00606F7B"/>
    <w:rsid w:val="00664582"/>
    <w:rsid w:val="00693677"/>
    <w:rsid w:val="00706CB5"/>
    <w:rsid w:val="00721078"/>
    <w:rsid w:val="007E61B9"/>
    <w:rsid w:val="00833F1F"/>
    <w:rsid w:val="00847E37"/>
    <w:rsid w:val="0085662F"/>
    <w:rsid w:val="0089541F"/>
    <w:rsid w:val="00904194"/>
    <w:rsid w:val="00905BC4"/>
    <w:rsid w:val="009340D8"/>
    <w:rsid w:val="00965F61"/>
    <w:rsid w:val="009D0C55"/>
    <w:rsid w:val="009E2A12"/>
    <w:rsid w:val="009F0FA8"/>
    <w:rsid w:val="009F30B6"/>
    <w:rsid w:val="00A63353"/>
    <w:rsid w:val="00A835B9"/>
    <w:rsid w:val="00AE0783"/>
    <w:rsid w:val="00B704DB"/>
    <w:rsid w:val="00C53B93"/>
    <w:rsid w:val="00C60914"/>
    <w:rsid w:val="00C909A4"/>
    <w:rsid w:val="00D5736C"/>
    <w:rsid w:val="00E1271B"/>
    <w:rsid w:val="00E45773"/>
    <w:rsid w:val="00F636DB"/>
    <w:rsid w:val="00FB59E9"/>
    <w:rsid w:val="00FD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5BCC"/>
  <w15:docId w15:val="{2994189D-73AB-4FDA-8967-43F38061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7E3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9F30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706CB5"/>
    <w:pPr>
      <w:ind w:right="1"/>
      <w:jc w:val="center"/>
    </w:pPr>
    <w:rPr>
      <w:b/>
      <w:bCs/>
      <w:sz w:val="40"/>
      <w:szCs w:val="40"/>
    </w:rPr>
  </w:style>
  <w:style w:type="character" w:customStyle="1" w:styleId="a4">
    <w:name w:val="Заголовок Знак"/>
    <w:basedOn w:val="a0"/>
    <w:link w:val="a3"/>
    <w:uiPriority w:val="1"/>
    <w:rsid w:val="00706CB5"/>
    <w:rPr>
      <w:rFonts w:ascii="Times New Roman" w:eastAsia="Times New Roman" w:hAnsi="Times New Roman" w:cs="Times New Roman"/>
      <w:b/>
      <w:bCs/>
      <w:sz w:val="40"/>
      <w:szCs w:val="40"/>
    </w:rPr>
  </w:style>
  <w:style w:type="character" w:customStyle="1" w:styleId="layout">
    <w:name w:val="layout"/>
    <w:rsid w:val="00706CB5"/>
  </w:style>
  <w:style w:type="paragraph" w:customStyle="1" w:styleId="Default">
    <w:name w:val="Default"/>
    <w:rsid w:val="00706CB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39"/>
    <w:rsid w:val="007E6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A2D14"/>
    <w:rPr>
      <w:color w:val="0563C1" w:themeColor="hyperlink"/>
      <w:u w:val="single"/>
    </w:rPr>
  </w:style>
  <w:style w:type="paragraph" w:styleId="3">
    <w:name w:val="Body Text Indent 3"/>
    <w:basedOn w:val="a"/>
    <w:link w:val="30"/>
    <w:rsid w:val="00E45773"/>
    <w:pPr>
      <w:widowControl/>
      <w:autoSpaceDE/>
      <w:autoSpaceDN/>
      <w:spacing w:after="120"/>
      <w:ind w:left="283"/>
    </w:pPr>
    <w:rPr>
      <w:sz w:val="16"/>
      <w:szCs w:val="16"/>
      <w:lang w:eastAsia="ru-RU"/>
    </w:rPr>
  </w:style>
  <w:style w:type="character" w:customStyle="1" w:styleId="30">
    <w:name w:val="Основной текст с отступом 3 Знак"/>
    <w:basedOn w:val="a0"/>
    <w:link w:val="3"/>
    <w:rsid w:val="00E45773"/>
    <w:rPr>
      <w:rFonts w:ascii="Times New Roman" w:eastAsia="Times New Roman" w:hAnsi="Times New Roman" w:cs="Times New Roman"/>
      <w:sz w:val="16"/>
      <w:szCs w:val="16"/>
      <w:lang w:eastAsia="ru-RU"/>
    </w:rPr>
  </w:style>
  <w:style w:type="character" w:styleId="a7">
    <w:name w:val="Emphasis"/>
    <w:uiPriority w:val="20"/>
    <w:qFormat/>
    <w:rsid w:val="005F692E"/>
    <w:rPr>
      <w:i/>
      <w:iCs/>
    </w:rPr>
  </w:style>
  <w:style w:type="paragraph" w:styleId="a8">
    <w:name w:val="List Paragraph"/>
    <w:basedOn w:val="a"/>
    <w:uiPriority w:val="34"/>
    <w:qFormat/>
    <w:rsid w:val="00847E37"/>
    <w:pPr>
      <w:ind w:left="720"/>
      <w:contextualSpacing/>
    </w:pPr>
  </w:style>
  <w:style w:type="character" w:styleId="a9">
    <w:name w:val="FollowedHyperlink"/>
    <w:basedOn w:val="a0"/>
    <w:uiPriority w:val="99"/>
    <w:semiHidden/>
    <w:unhideWhenUsed/>
    <w:rsid w:val="00833F1F"/>
    <w:rPr>
      <w:color w:val="954F72" w:themeColor="followedHyperlink"/>
      <w:u w:val="single"/>
    </w:rPr>
  </w:style>
  <w:style w:type="character" w:styleId="aa">
    <w:name w:val="Strong"/>
    <w:basedOn w:val="a0"/>
    <w:uiPriority w:val="22"/>
    <w:qFormat/>
    <w:rsid w:val="009340D8"/>
    <w:rPr>
      <w:b/>
      <w:bCs/>
    </w:rPr>
  </w:style>
  <w:style w:type="paragraph" w:styleId="ab">
    <w:name w:val="Balloon Text"/>
    <w:basedOn w:val="a"/>
    <w:link w:val="ac"/>
    <w:uiPriority w:val="99"/>
    <w:semiHidden/>
    <w:unhideWhenUsed/>
    <w:rsid w:val="00B704DB"/>
    <w:rPr>
      <w:rFonts w:ascii="Tahoma" w:hAnsi="Tahoma" w:cs="Tahoma"/>
      <w:sz w:val="16"/>
      <w:szCs w:val="16"/>
    </w:rPr>
  </w:style>
  <w:style w:type="character" w:customStyle="1" w:styleId="ac">
    <w:name w:val="Текст выноски Знак"/>
    <w:basedOn w:val="a0"/>
    <w:link w:val="ab"/>
    <w:uiPriority w:val="99"/>
    <w:semiHidden/>
    <w:rsid w:val="00B704DB"/>
    <w:rPr>
      <w:rFonts w:ascii="Tahoma" w:eastAsia="Times New Roman" w:hAnsi="Tahoma" w:cs="Tahoma"/>
      <w:sz w:val="16"/>
      <w:szCs w:val="16"/>
    </w:rPr>
  </w:style>
  <w:style w:type="character" w:styleId="ad">
    <w:name w:val="Unresolved Mention"/>
    <w:basedOn w:val="a0"/>
    <w:uiPriority w:val="99"/>
    <w:semiHidden/>
    <w:unhideWhenUsed/>
    <w:rsid w:val="00E1271B"/>
    <w:rPr>
      <w:color w:val="605E5C"/>
      <w:shd w:val="clear" w:color="auto" w:fill="E1DFDD"/>
    </w:rPr>
  </w:style>
  <w:style w:type="character" w:customStyle="1" w:styleId="10">
    <w:name w:val="Заголовок 1 Знак"/>
    <w:basedOn w:val="a0"/>
    <w:link w:val="1"/>
    <w:uiPriority w:val="9"/>
    <w:rsid w:val="009F30B6"/>
    <w:rPr>
      <w:rFonts w:asciiTheme="majorHAnsi" w:eastAsiaTheme="majorEastAsia" w:hAnsiTheme="majorHAnsi" w:cstheme="majorBidi"/>
      <w:color w:val="2E74B5" w:themeColor="accent1" w:themeShade="BF"/>
      <w:sz w:val="32"/>
      <w:szCs w:val="32"/>
    </w:rPr>
  </w:style>
  <w:style w:type="paragraph" w:styleId="ae">
    <w:name w:val="header"/>
    <w:basedOn w:val="a"/>
    <w:link w:val="af"/>
    <w:uiPriority w:val="99"/>
    <w:unhideWhenUsed/>
    <w:rsid w:val="00905BC4"/>
    <w:pPr>
      <w:tabs>
        <w:tab w:val="center" w:pos="4677"/>
        <w:tab w:val="right" w:pos="9355"/>
      </w:tabs>
    </w:pPr>
  </w:style>
  <w:style w:type="character" w:customStyle="1" w:styleId="af">
    <w:name w:val="Верхний колонтитул Знак"/>
    <w:basedOn w:val="a0"/>
    <w:link w:val="ae"/>
    <w:uiPriority w:val="99"/>
    <w:rsid w:val="00905BC4"/>
    <w:rPr>
      <w:rFonts w:ascii="Times New Roman" w:eastAsia="Times New Roman" w:hAnsi="Times New Roman" w:cs="Times New Roman"/>
    </w:rPr>
  </w:style>
  <w:style w:type="paragraph" w:styleId="af0">
    <w:name w:val="footer"/>
    <w:basedOn w:val="a"/>
    <w:link w:val="af1"/>
    <w:uiPriority w:val="99"/>
    <w:unhideWhenUsed/>
    <w:rsid w:val="00905BC4"/>
    <w:pPr>
      <w:tabs>
        <w:tab w:val="center" w:pos="4677"/>
        <w:tab w:val="right" w:pos="9355"/>
      </w:tabs>
    </w:pPr>
  </w:style>
  <w:style w:type="character" w:customStyle="1" w:styleId="af1">
    <w:name w:val="Нижний колонтитул Знак"/>
    <w:basedOn w:val="a0"/>
    <w:link w:val="af0"/>
    <w:uiPriority w:val="99"/>
    <w:rsid w:val="00905BC4"/>
    <w:rPr>
      <w:rFonts w:ascii="Times New Roman" w:eastAsia="Times New Roman" w:hAnsi="Times New Roman" w:cs="Times New Roman"/>
    </w:rPr>
  </w:style>
  <w:style w:type="paragraph" w:styleId="af2">
    <w:name w:val="endnote text"/>
    <w:basedOn w:val="a"/>
    <w:link w:val="af3"/>
    <w:uiPriority w:val="99"/>
    <w:semiHidden/>
    <w:unhideWhenUsed/>
    <w:rsid w:val="00905BC4"/>
    <w:rPr>
      <w:sz w:val="20"/>
      <w:szCs w:val="20"/>
    </w:rPr>
  </w:style>
  <w:style w:type="character" w:customStyle="1" w:styleId="af3">
    <w:name w:val="Текст концевой сноски Знак"/>
    <w:basedOn w:val="a0"/>
    <w:link w:val="af2"/>
    <w:uiPriority w:val="99"/>
    <w:semiHidden/>
    <w:rsid w:val="00905BC4"/>
    <w:rPr>
      <w:rFonts w:ascii="Times New Roman" w:eastAsia="Times New Roman" w:hAnsi="Times New Roman" w:cs="Times New Roman"/>
      <w:sz w:val="20"/>
      <w:szCs w:val="20"/>
    </w:rPr>
  </w:style>
  <w:style w:type="character" w:styleId="af4">
    <w:name w:val="endnote reference"/>
    <w:basedOn w:val="a0"/>
    <w:uiPriority w:val="99"/>
    <w:semiHidden/>
    <w:unhideWhenUsed/>
    <w:rsid w:val="00905BC4"/>
    <w:rPr>
      <w:vertAlign w:val="superscript"/>
    </w:rPr>
  </w:style>
  <w:style w:type="paragraph" w:styleId="af5">
    <w:name w:val="footnote text"/>
    <w:basedOn w:val="a"/>
    <w:link w:val="af6"/>
    <w:uiPriority w:val="99"/>
    <w:semiHidden/>
    <w:unhideWhenUsed/>
    <w:rsid w:val="00905BC4"/>
    <w:rPr>
      <w:sz w:val="20"/>
      <w:szCs w:val="20"/>
    </w:rPr>
  </w:style>
  <w:style w:type="character" w:customStyle="1" w:styleId="af6">
    <w:name w:val="Текст сноски Знак"/>
    <w:basedOn w:val="a0"/>
    <w:link w:val="af5"/>
    <w:uiPriority w:val="99"/>
    <w:semiHidden/>
    <w:rsid w:val="00905BC4"/>
    <w:rPr>
      <w:rFonts w:ascii="Times New Roman" w:eastAsia="Times New Roman" w:hAnsi="Times New Roman" w:cs="Times New Roman"/>
      <w:sz w:val="20"/>
      <w:szCs w:val="20"/>
    </w:rPr>
  </w:style>
  <w:style w:type="character" w:styleId="af7">
    <w:name w:val="footnote reference"/>
    <w:basedOn w:val="a0"/>
    <w:uiPriority w:val="99"/>
    <w:semiHidden/>
    <w:unhideWhenUsed/>
    <w:rsid w:val="00905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140">
      <w:bodyDiv w:val="1"/>
      <w:marLeft w:val="0"/>
      <w:marRight w:val="0"/>
      <w:marTop w:val="0"/>
      <w:marBottom w:val="0"/>
      <w:divBdr>
        <w:top w:val="none" w:sz="0" w:space="0" w:color="auto"/>
        <w:left w:val="none" w:sz="0" w:space="0" w:color="auto"/>
        <w:bottom w:val="none" w:sz="0" w:space="0" w:color="auto"/>
        <w:right w:val="none" w:sz="0" w:space="0" w:color="auto"/>
      </w:divBdr>
    </w:div>
    <w:div w:id="115636872">
      <w:bodyDiv w:val="1"/>
      <w:marLeft w:val="0"/>
      <w:marRight w:val="0"/>
      <w:marTop w:val="0"/>
      <w:marBottom w:val="0"/>
      <w:divBdr>
        <w:top w:val="none" w:sz="0" w:space="0" w:color="auto"/>
        <w:left w:val="none" w:sz="0" w:space="0" w:color="auto"/>
        <w:bottom w:val="none" w:sz="0" w:space="0" w:color="auto"/>
        <w:right w:val="none" w:sz="0" w:space="0" w:color="auto"/>
      </w:divBdr>
      <w:divsChild>
        <w:div w:id="1808157598">
          <w:marLeft w:val="0"/>
          <w:marRight w:val="0"/>
          <w:marTop w:val="0"/>
          <w:marBottom w:val="0"/>
          <w:divBdr>
            <w:top w:val="none" w:sz="0" w:space="0" w:color="auto"/>
            <w:left w:val="none" w:sz="0" w:space="0" w:color="auto"/>
            <w:bottom w:val="none" w:sz="0" w:space="0" w:color="auto"/>
            <w:right w:val="none" w:sz="0" w:space="0" w:color="auto"/>
          </w:divBdr>
          <w:divsChild>
            <w:div w:id="860364978">
              <w:marLeft w:val="0"/>
              <w:marRight w:val="0"/>
              <w:marTop w:val="0"/>
              <w:marBottom w:val="0"/>
              <w:divBdr>
                <w:top w:val="none" w:sz="0" w:space="0" w:color="auto"/>
                <w:left w:val="none" w:sz="0" w:space="0" w:color="auto"/>
                <w:bottom w:val="none" w:sz="0" w:space="0" w:color="auto"/>
                <w:right w:val="none" w:sz="0" w:space="0" w:color="auto"/>
              </w:divBdr>
              <w:divsChild>
                <w:div w:id="1651792650">
                  <w:marLeft w:val="0"/>
                  <w:marRight w:val="0"/>
                  <w:marTop w:val="0"/>
                  <w:marBottom w:val="0"/>
                  <w:divBdr>
                    <w:top w:val="none" w:sz="0" w:space="0" w:color="auto"/>
                    <w:left w:val="none" w:sz="0" w:space="0" w:color="auto"/>
                    <w:bottom w:val="none" w:sz="0" w:space="0" w:color="auto"/>
                    <w:right w:val="none" w:sz="0" w:space="0" w:color="auto"/>
                  </w:divBdr>
                  <w:divsChild>
                    <w:div w:id="466897427">
                      <w:marLeft w:val="0"/>
                      <w:marRight w:val="0"/>
                      <w:marTop w:val="0"/>
                      <w:marBottom w:val="0"/>
                      <w:divBdr>
                        <w:top w:val="none" w:sz="0" w:space="0" w:color="auto"/>
                        <w:left w:val="none" w:sz="0" w:space="0" w:color="auto"/>
                        <w:bottom w:val="none" w:sz="0" w:space="0" w:color="auto"/>
                        <w:right w:val="none" w:sz="0" w:space="0" w:color="auto"/>
                      </w:divBdr>
                      <w:divsChild>
                        <w:div w:id="576135047">
                          <w:marLeft w:val="0"/>
                          <w:marRight w:val="0"/>
                          <w:marTop w:val="0"/>
                          <w:marBottom w:val="0"/>
                          <w:divBdr>
                            <w:top w:val="none" w:sz="0" w:space="0" w:color="auto"/>
                            <w:left w:val="none" w:sz="0" w:space="0" w:color="auto"/>
                            <w:bottom w:val="none" w:sz="0" w:space="0" w:color="auto"/>
                            <w:right w:val="none" w:sz="0" w:space="0" w:color="auto"/>
                          </w:divBdr>
                          <w:divsChild>
                            <w:div w:id="6917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4884">
      <w:bodyDiv w:val="1"/>
      <w:marLeft w:val="0"/>
      <w:marRight w:val="0"/>
      <w:marTop w:val="0"/>
      <w:marBottom w:val="0"/>
      <w:divBdr>
        <w:top w:val="none" w:sz="0" w:space="0" w:color="auto"/>
        <w:left w:val="none" w:sz="0" w:space="0" w:color="auto"/>
        <w:bottom w:val="none" w:sz="0" w:space="0" w:color="auto"/>
        <w:right w:val="none" w:sz="0" w:space="0" w:color="auto"/>
      </w:divBdr>
    </w:div>
    <w:div w:id="401026818">
      <w:bodyDiv w:val="1"/>
      <w:marLeft w:val="0"/>
      <w:marRight w:val="0"/>
      <w:marTop w:val="0"/>
      <w:marBottom w:val="0"/>
      <w:divBdr>
        <w:top w:val="none" w:sz="0" w:space="0" w:color="auto"/>
        <w:left w:val="none" w:sz="0" w:space="0" w:color="auto"/>
        <w:bottom w:val="none" w:sz="0" w:space="0" w:color="auto"/>
        <w:right w:val="none" w:sz="0" w:space="0" w:color="auto"/>
      </w:divBdr>
    </w:div>
    <w:div w:id="426731303">
      <w:bodyDiv w:val="1"/>
      <w:marLeft w:val="0"/>
      <w:marRight w:val="0"/>
      <w:marTop w:val="0"/>
      <w:marBottom w:val="0"/>
      <w:divBdr>
        <w:top w:val="none" w:sz="0" w:space="0" w:color="auto"/>
        <w:left w:val="none" w:sz="0" w:space="0" w:color="auto"/>
        <w:bottom w:val="none" w:sz="0" w:space="0" w:color="auto"/>
        <w:right w:val="none" w:sz="0" w:space="0" w:color="auto"/>
      </w:divBdr>
    </w:div>
    <w:div w:id="518812937">
      <w:bodyDiv w:val="1"/>
      <w:marLeft w:val="0"/>
      <w:marRight w:val="0"/>
      <w:marTop w:val="0"/>
      <w:marBottom w:val="0"/>
      <w:divBdr>
        <w:top w:val="none" w:sz="0" w:space="0" w:color="auto"/>
        <w:left w:val="none" w:sz="0" w:space="0" w:color="auto"/>
        <w:bottom w:val="none" w:sz="0" w:space="0" w:color="auto"/>
        <w:right w:val="none" w:sz="0" w:space="0" w:color="auto"/>
      </w:divBdr>
    </w:div>
    <w:div w:id="754865930">
      <w:bodyDiv w:val="1"/>
      <w:marLeft w:val="0"/>
      <w:marRight w:val="0"/>
      <w:marTop w:val="0"/>
      <w:marBottom w:val="0"/>
      <w:divBdr>
        <w:top w:val="none" w:sz="0" w:space="0" w:color="auto"/>
        <w:left w:val="none" w:sz="0" w:space="0" w:color="auto"/>
        <w:bottom w:val="none" w:sz="0" w:space="0" w:color="auto"/>
        <w:right w:val="none" w:sz="0" w:space="0" w:color="auto"/>
      </w:divBdr>
    </w:div>
    <w:div w:id="821853185">
      <w:bodyDiv w:val="1"/>
      <w:marLeft w:val="0"/>
      <w:marRight w:val="0"/>
      <w:marTop w:val="0"/>
      <w:marBottom w:val="0"/>
      <w:divBdr>
        <w:top w:val="none" w:sz="0" w:space="0" w:color="auto"/>
        <w:left w:val="none" w:sz="0" w:space="0" w:color="auto"/>
        <w:bottom w:val="none" w:sz="0" w:space="0" w:color="auto"/>
        <w:right w:val="none" w:sz="0" w:space="0" w:color="auto"/>
      </w:divBdr>
    </w:div>
    <w:div w:id="825049765">
      <w:bodyDiv w:val="1"/>
      <w:marLeft w:val="0"/>
      <w:marRight w:val="0"/>
      <w:marTop w:val="0"/>
      <w:marBottom w:val="0"/>
      <w:divBdr>
        <w:top w:val="none" w:sz="0" w:space="0" w:color="auto"/>
        <w:left w:val="none" w:sz="0" w:space="0" w:color="auto"/>
        <w:bottom w:val="none" w:sz="0" w:space="0" w:color="auto"/>
        <w:right w:val="none" w:sz="0" w:space="0" w:color="auto"/>
      </w:divBdr>
    </w:div>
    <w:div w:id="936908152">
      <w:bodyDiv w:val="1"/>
      <w:marLeft w:val="0"/>
      <w:marRight w:val="0"/>
      <w:marTop w:val="0"/>
      <w:marBottom w:val="0"/>
      <w:divBdr>
        <w:top w:val="none" w:sz="0" w:space="0" w:color="auto"/>
        <w:left w:val="none" w:sz="0" w:space="0" w:color="auto"/>
        <w:bottom w:val="none" w:sz="0" w:space="0" w:color="auto"/>
        <w:right w:val="none" w:sz="0" w:space="0" w:color="auto"/>
      </w:divBdr>
    </w:div>
    <w:div w:id="940835667">
      <w:bodyDiv w:val="1"/>
      <w:marLeft w:val="0"/>
      <w:marRight w:val="0"/>
      <w:marTop w:val="0"/>
      <w:marBottom w:val="0"/>
      <w:divBdr>
        <w:top w:val="none" w:sz="0" w:space="0" w:color="auto"/>
        <w:left w:val="none" w:sz="0" w:space="0" w:color="auto"/>
        <w:bottom w:val="none" w:sz="0" w:space="0" w:color="auto"/>
        <w:right w:val="none" w:sz="0" w:space="0" w:color="auto"/>
      </w:divBdr>
    </w:div>
    <w:div w:id="1086612591">
      <w:bodyDiv w:val="1"/>
      <w:marLeft w:val="0"/>
      <w:marRight w:val="0"/>
      <w:marTop w:val="0"/>
      <w:marBottom w:val="0"/>
      <w:divBdr>
        <w:top w:val="none" w:sz="0" w:space="0" w:color="auto"/>
        <w:left w:val="none" w:sz="0" w:space="0" w:color="auto"/>
        <w:bottom w:val="none" w:sz="0" w:space="0" w:color="auto"/>
        <w:right w:val="none" w:sz="0" w:space="0" w:color="auto"/>
      </w:divBdr>
    </w:div>
    <w:div w:id="1370033400">
      <w:bodyDiv w:val="1"/>
      <w:marLeft w:val="0"/>
      <w:marRight w:val="0"/>
      <w:marTop w:val="0"/>
      <w:marBottom w:val="0"/>
      <w:divBdr>
        <w:top w:val="none" w:sz="0" w:space="0" w:color="auto"/>
        <w:left w:val="none" w:sz="0" w:space="0" w:color="auto"/>
        <w:bottom w:val="none" w:sz="0" w:space="0" w:color="auto"/>
        <w:right w:val="none" w:sz="0" w:space="0" w:color="auto"/>
      </w:divBdr>
      <w:divsChild>
        <w:div w:id="1654604109">
          <w:marLeft w:val="0"/>
          <w:marRight w:val="0"/>
          <w:marTop w:val="0"/>
          <w:marBottom w:val="75"/>
          <w:divBdr>
            <w:top w:val="none" w:sz="0" w:space="0" w:color="auto"/>
            <w:left w:val="none" w:sz="0" w:space="0" w:color="auto"/>
            <w:bottom w:val="none" w:sz="0" w:space="0" w:color="auto"/>
            <w:right w:val="none" w:sz="0" w:space="0" w:color="auto"/>
          </w:divBdr>
        </w:div>
      </w:divsChild>
    </w:div>
    <w:div w:id="1438260085">
      <w:bodyDiv w:val="1"/>
      <w:marLeft w:val="0"/>
      <w:marRight w:val="0"/>
      <w:marTop w:val="0"/>
      <w:marBottom w:val="0"/>
      <w:divBdr>
        <w:top w:val="none" w:sz="0" w:space="0" w:color="auto"/>
        <w:left w:val="none" w:sz="0" w:space="0" w:color="auto"/>
        <w:bottom w:val="none" w:sz="0" w:space="0" w:color="auto"/>
        <w:right w:val="none" w:sz="0" w:space="0" w:color="auto"/>
      </w:divBdr>
      <w:divsChild>
        <w:div w:id="1956981415">
          <w:marLeft w:val="0"/>
          <w:marRight w:val="0"/>
          <w:marTop w:val="0"/>
          <w:marBottom w:val="75"/>
          <w:divBdr>
            <w:top w:val="none" w:sz="0" w:space="0" w:color="auto"/>
            <w:left w:val="none" w:sz="0" w:space="0" w:color="auto"/>
            <w:bottom w:val="none" w:sz="0" w:space="0" w:color="auto"/>
            <w:right w:val="none" w:sz="0" w:space="0" w:color="auto"/>
          </w:divBdr>
        </w:div>
      </w:divsChild>
    </w:div>
    <w:div w:id="1489978502">
      <w:bodyDiv w:val="1"/>
      <w:marLeft w:val="0"/>
      <w:marRight w:val="0"/>
      <w:marTop w:val="0"/>
      <w:marBottom w:val="0"/>
      <w:divBdr>
        <w:top w:val="none" w:sz="0" w:space="0" w:color="auto"/>
        <w:left w:val="none" w:sz="0" w:space="0" w:color="auto"/>
        <w:bottom w:val="none" w:sz="0" w:space="0" w:color="auto"/>
        <w:right w:val="none" w:sz="0" w:space="0" w:color="auto"/>
      </w:divBdr>
      <w:divsChild>
        <w:div w:id="97144119">
          <w:marLeft w:val="0"/>
          <w:marRight w:val="0"/>
          <w:marTop w:val="0"/>
          <w:marBottom w:val="0"/>
          <w:divBdr>
            <w:top w:val="none" w:sz="0" w:space="0" w:color="auto"/>
            <w:left w:val="none" w:sz="0" w:space="0" w:color="auto"/>
            <w:bottom w:val="none" w:sz="0" w:space="0" w:color="auto"/>
            <w:right w:val="none" w:sz="0" w:space="0" w:color="auto"/>
          </w:divBdr>
          <w:divsChild>
            <w:div w:id="1526938632">
              <w:marLeft w:val="0"/>
              <w:marRight w:val="0"/>
              <w:marTop w:val="0"/>
              <w:marBottom w:val="0"/>
              <w:divBdr>
                <w:top w:val="none" w:sz="0" w:space="0" w:color="auto"/>
                <w:left w:val="none" w:sz="0" w:space="0" w:color="auto"/>
                <w:bottom w:val="none" w:sz="0" w:space="0" w:color="auto"/>
                <w:right w:val="none" w:sz="0" w:space="0" w:color="auto"/>
              </w:divBdr>
              <w:divsChild>
                <w:div w:id="1922566867">
                  <w:marLeft w:val="0"/>
                  <w:marRight w:val="0"/>
                  <w:marTop w:val="0"/>
                  <w:marBottom w:val="0"/>
                  <w:divBdr>
                    <w:top w:val="none" w:sz="0" w:space="0" w:color="auto"/>
                    <w:left w:val="none" w:sz="0" w:space="0" w:color="auto"/>
                    <w:bottom w:val="none" w:sz="0" w:space="0" w:color="auto"/>
                    <w:right w:val="none" w:sz="0" w:space="0" w:color="auto"/>
                  </w:divBdr>
                  <w:divsChild>
                    <w:div w:id="254704445">
                      <w:marLeft w:val="0"/>
                      <w:marRight w:val="0"/>
                      <w:marTop w:val="0"/>
                      <w:marBottom w:val="0"/>
                      <w:divBdr>
                        <w:top w:val="none" w:sz="0" w:space="0" w:color="auto"/>
                        <w:left w:val="none" w:sz="0" w:space="0" w:color="auto"/>
                        <w:bottom w:val="none" w:sz="0" w:space="0" w:color="auto"/>
                        <w:right w:val="none" w:sz="0" w:space="0" w:color="auto"/>
                      </w:divBdr>
                      <w:divsChild>
                        <w:div w:id="370304691">
                          <w:marLeft w:val="0"/>
                          <w:marRight w:val="0"/>
                          <w:marTop w:val="0"/>
                          <w:marBottom w:val="0"/>
                          <w:divBdr>
                            <w:top w:val="none" w:sz="0" w:space="0" w:color="auto"/>
                            <w:left w:val="none" w:sz="0" w:space="0" w:color="auto"/>
                            <w:bottom w:val="none" w:sz="0" w:space="0" w:color="auto"/>
                            <w:right w:val="none" w:sz="0" w:space="0" w:color="auto"/>
                          </w:divBdr>
                          <w:divsChild>
                            <w:div w:id="1993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97377">
      <w:bodyDiv w:val="1"/>
      <w:marLeft w:val="0"/>
      <w:marRight w:val="0"/>
      <w:marTop w:val="0"/>
      <w:marBottom w:val="0"/>
      <w:divBdr>
        <w:top w:val="none" w:sz="0" w:space="0" w:color="auto"/>
        <w:left w:val="none" w:sz="0" w:space="0" w:color="auto"/>
        <w:bottom w:val="none" w:sz="0" w:space="0" w:color="auto"/>
        <w:right w:val="none" w:sz="0" w:space="0" w:color="auto"/>
      </w:divBdr>
    </w:div>
    <w:div w:id="1591504137">
      <w:bodyDiv w:val="1"/>
      <w:marLeft w:val="0"/>
      <w:marRight w:val="0"/>
      <w:marTop w:val="0"/>
      <w:marBottom w:val="0"/>
      <w:divBdr>
        <w:top w:val="none" w:sz="0" w:space="0" w:color="auto"/>
        <w:left w:val="none" w:sz="0" w:space="0" w:color="auto"/>
        <w:bottom w:val="none" w:sz="0" w:space="0" w:color="auto"/>
        <w:right w:val="none" w:sz="0" w:space="0" w:color="auto"/>
      </w:divBdr>
    </w:div>
    <w:div w:id="1656765734">
      <w:bodyDiv w:val="1"/>
      <w:marLeft w:val="0"/>
      <w:marRight w:val="0"/>
      <w:marTop w:val="0"/>
      <w:marBottom w:val="0"/>
      <w:divBdr>
        <w:top w:val="none" w:sz="0" w:space="0" w:color="auto"/>
        <w:left w:val="none" w:sz="0" w:space="0" w:color="auto"/>
        <w:bottom w:val="none" w:sz="0" w:space="0" w:color="auto"/>
        <w:right w:val="none" w:sz="0" w:space="0" w:color="auto"/>
      </w:divBdr>
    </w:div>
    <w:div w:id="1670016388">
      <w:bodyDiv w:val="1"/>
      <w:marLeft w:val="0"/>
      <w:marRight w:val="0"/>
      <w:marTop w:val="0"/>
      <w:marBottom w:val="0"/>
      <w:divBdr>
        <w:top w:val="none" w:sz="0" w:space="0" w:color="auto"/>
        <w:left w:val="none" w:sz="0" w:space="0" w:color="auto"/>
        <w:bottom w:val="none" w:sz="0" w:space="0" w:color="auto"/>
        <w:right w:val="none" w:sz="0" w:space="0" w:color="auto"/>
      </w:divBdr>
    </w:div>
    <w:div w:id="1787237266">
      <w:bodyDiv w:val="1"/>
      <w:marLeft w:val="0"/>
      <w:marRight w:val="0"/>
      <w:marTop w:val="0"/>
      <w:marBottom w:val="0"/>
      <w:divBdr>
        <w:top w:val="none" w:sz="0" w:space="0" w:color="auto"/>
        <w:left w:val="none" w:sz="0" w:space="0" w:color="auto"/>
        <w:bottom w:val="none" w:sz="0" w:space="0" w:color="auto"/>
        <w:right w:val="none" w:sz="0" w:space="0" w:color="auto"/>
      </w:divBdr>
    </w:div>
    <w:div w:id="1810393965">
      <w:bodyDiv w:val="1"/>
      <w:marLeft w:val="0"/>
      <w:marRight w:val="0"/>
      <w:marTop w:val="0"/>
      <w:marBottom w:val="0"/>
      <w:divBdr>
        <w:top w:val="none" w:sz="0" w:space="0" w:color="auto"/>
        <w:left w:val="none" w:sz="0" w:space="0" w:color="auto"/>
        <w:bottom w:val="none" w:sz="0" w:space="0" w:color="auto"/>
        <w:right w:val="none" w:sz="0" w:space="0" w:color="auto"/>
      </w:divBdr>
    </w:div>
    <w:div w:id="2076274985">
      <w:bodyDiv w:val="1"/>
      <w:marLeft w:val="0"/>
      <w:marRight w:val="0"/>
      <w:marTop w:val="0"/>
      <w:marBottom w:val="0"/>
      <w:divBdr>
        <w:top w:val="none" w:sz="0" w:space="0" w:color="auto"/>
        <w:left w:val="none" w:sz="0" w:space="0" w:color="auto"/>
        <w:bottom w:val="none" w:sz="0" w:space="0" w:color="auto"/>
        <w:right w:val="none" w:sz="0" w:space="0" w:color="auto"/>
      </w:divBdr>
    </w:div>
    <w:div w:id="20947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harvard.edu" TargetMode="External"/><Relationship Id="rId13" Type="http://schemas.openxmlformats.org/officeDocument/2006/relationships/hyperlink" Target="https://www.eschoolnews.com/digital-learning/2022/02/02/8-digital-learning-tools-for-2022/" TargetMode="External"/><Relationship Id="rId18" Type="http://schemas.openxmlformats.org/officeDocument/2006/relationships/hyperlink" Target="https://rg.ru/2021/04/15/intel-predstavliaet-novye-iniciativy-v-oblasti-obucheniia-informacionnym-tehnologiiam-it.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eachitacademy.org" TargetMode="External"/><Relationship Id="rId17" Type="http://schemas.openxmlformats.org/officeDocument/2006/relationships/hyperlink" Target="https://digital.msu.ru/&#1084;&#1075;&#1091;-&#1089;&#1086;&#1074;&#1084;&#1077;&#1089;&#1090;&#1085;&#1086;-&#1089;-&#1074;&#1091;&#1079;&#1072;&#1084;&#1080;-&#1087;&#1072;&#1088;&#1090;&#1085;&#1077;&#1088;&#1072;&#1084;&#1080;-&#1082;-2024-&#1075;/" TargetMode="External"/><Relationship Id="rId2" Type="http://schemas.openxmlformats.org/officeDocument/2006/relationships/numbering" Target="numbering.xml"/><Relationship Id="rId16" Type="http://schemas.openxmlformats.org/officeDocument/2006/relationships/hyperlink" Target="https://www.udacity.com/blog/2021/01/udacity-2020-the-year-in-review.html" TargetMode="External"/><Relationship Id="rId20" Type="http://schemas.openxmlformats.org/officeDocument/2006/relationships/hyperlink" Target="https://it-park.u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rlswhocode.com" TargetMode="External"/><Relationship Id="rId5" Type="http://schemas.openxmlformats.org/officeDocument/2006/relationships/webSettings" Target="webSettings.xml"/><Relationship Id="rId15" Type="http://schemas.openxmlformats.org/officeDocument/2006/relationships/hyperlink" Target="https://blog.coursera.org/coursera-2023-learner-outcomes-report/" TargetMode="External"/><Relationship Id="rId23" Type="http://schemas.openxmlformats.org/officeDocument/2006/relationships/theme" Target="theme/theme1.xml"/><Relationship Id="rId10" Type="http://schemas.openxmlformats.org/officeDocument/2006/relationships/hyperlink" Target="https://coursera.org" TargetMode="External"/><Relationship Id="rId19" Type="http://schemas.openxmlformats.org/officeDocument/2006/relationships/hyperlink" Target="https://moviestart.ru/2021/11/03/gosudarstvennye-proekty-i-chastnye-inicziativy-regiony-rasskazali-o-podderzhke-kreativnyh-industrij/" TargetMode="External"/><Relationship Id="rId4" Type="http://schemas.openxmlformats.org/officeDocument/2006/relationships/settings" Target="settings.xml"/><Relationship Id="rId9" Type="http://schemas.openxmlformats.org/officeDocument/2006/relationships/hyperlink" Target="https://teachersoftomorrow.org" TargetMode="External"/><Relationship Id="rId14" Type="http://schemas.openxmlformats.org/officeDocument/2006/relationships/hyperlink" Target="https://www.microsoft.com/en-us/education/blog/2022/09/microsofts-2022-2023-mie-experts-committing-to-innovatio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33A57-7F09-4C71-8D8D-2EF5A9A8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3742</TotalTime>
  <Pages>5</Pages>
  <Words>1612</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Rahimbayev Azamat</cp:lastModifiedBy>
  <cp:revision>10</cp:revision>
  <dcterms:created xsi:type="dcterms:W3CDTF">2024-09-23T10:34:00Z</dcterms:created>
  <dcterms:modified xsi:type="dcterms:W3CDTF">2024-12-03T15:05:00Z</dcterms:modified>
</cp:coreProperties>
</file>