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F87C4" w14:textId="52FB1F10" w:rsidR="004E2FC5" w:rsidRPr="004E2FC5" w:rsidRDefault="004E2FC5" w:rsidP="004E2F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Классификация </w:t>
      </w:r>
      <w:r w:rsidR="0099416C">
        <w:rPr>
          <w:rFonts w:ascii="Times New Roman" w:hAnsi="Times New Roman" w:cs="Times New Roman"/>
        </w:rPr>
        <w:t>э</w:t>
      </w:r>
      <w:r w:rsidRPr="004E2FC5">
        <w:rPr>
          <w:rFonts w:ascii="Times New Roman" w:hAnsi="Times New Roman" w:cs="Times New Roman"/>
        </w:rPr>
        <w:t>ффективны</w:t>
      </w:r>
      <w:r>
        <w:rPr>
          <w:rFonts w:ascii="Times New Roman" w:hAnsi="Times New Roman" w:cs="Times New Roman"/>
        </w:rPr>
        <w:t>х</w:t>
      </w:r>
      <w:r w:rsidRPr="004E2FC5">
        <w:rPr>
          <w:rFonts w:ascii="Times New Roman" w:hAnsi="Times New Roman" w:cs="Times New Roman"/>
        </w:rPr>
        <w:t xml:space="preserve"> форм и метод</w:t>
      </w:r>
      <w:r>
        <w:rPr>
          <w:rFonts w:ascii="Times New Roman" w:hAnsi="Times New Roman" w:cs="Times New Roman"/>
        </w:rPr>
        <w:t>ов</w:t>
      </w:r>
      <w:r w:rsidRPr="004E2FC5">
        <w:rPr>
          <w:rFonts w:ascii="Times New Roman" w:hAnsi="Times New Roman" w:cs="Times New Roman"/>
        </w:rPr>
        <w:t xml:space="preserve"> обучения</w:t>
      </w:r>
    </w:p>
    <w:p w14:paraId="4E783E92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7605551B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Успех процесса обучения во многом зависит от выбора подходящих форм и методов обучения. Эффективные формы и методы способствуют активному участию обучающихся, повышению мотивации и улучшению усвоения материала.</w:t>
      </w:r>
    </w:p>
    <w:p w14:paraId="459EE67E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7BFD4902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Формы обучения</w:t>
      </w:r>
    </w:p>
    <w:p w14:paraId="3EE6DEBE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39FBF32B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Традиционная форма: Лекции, семинары, практические занятия, лабораторные работы. Характеризуется четкой структурой и последовательностью изложения материала.</w:t>
      </w:r>
    </w:p>
    <w:p w14:paraId="11AC91CA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Дистанционная форма: Обучение через интернет или другие средства связи. Позволяет обучаться в удобное время и в любом месте.</w:t>
      </w:r>
    </w:p>
    <w:p w14:paraId="2461ABB4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Смешанная форма: Сочетание традиционной и дистанционной форм. Предоставляет гибкость и возможности для индивидуального подхода.</w:t>
      </w:r>
    </w:p>
    <w:p w14:paraId="5204F081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228B7615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Методы обучения</w:t>
      </w:r>
    </w:p>
    <w:p w14:paraId="5B3DC8B6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6C49DA16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Интерактивные методы:</w:t>
      </w:r>
    </w:p>
    <w:p w14:paraId="68407460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0BBD86C8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Мозговой штурм: Генерация идей группой обучающихся для решения проблемы.</w:t>
      </w:r>
    </w:p>
    <w:p w14:paraId="00E85C75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Ролевые игры: Имитация реальных ситуаций для отработки навыков и развития критического мышления.</w:t>
      </w:r>
    </w:p>
    <w:p w14:paraId="6D2FB803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Дебаты: Обсуждение противоположных точек зрения для формирования собственного мнения.</w:t>
      </w:r>
    </w:p>
    <w:p w14:paraId="5AB33E2E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29655017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Активные методы:</w:t>
      </w:r>
    </w:p>
    <w:p w14:paraId="2EBE52FB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56822BBE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Проектная деятельность: Работа над проектами для применения теоретических знаний на практике.</w:t>
      </w:r>
    </w:p>
    <w:p w14:paraId="5AD4F994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Исследовательская деятельность: Самостоятельное изучение и анализ информации для формирования собственных выводов.</w:t>
      </w:r>
    </w:p>
    <w:p w14:paraId="37778FA3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Кейсы: Разбор реальных бизнес-ситуаций для развития аналитических и практических навыков.</w:t>
      </w:r>
    </w:p>
    <w:p w14:paraId="00CE3723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0225E1CE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Визуальные методы:</w:t>
      </w:r>
    </w:p>
    <w:p w14:paraId="02545623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78792176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Использование презентаций: Наглядное представление материала с помощью слайдов, графиков и диаграмм.</w:t>
      </w:r>
    </w:p>
    <w:p w14:paraId="5A05ABE4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Просмотр видеороликов: Иллюстрация концепций и процессов с помощью видеоконтента.</w:t>
      </w:r>
    </w:p>
    <w:p w14:paraId="26A02CA9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Использование инфографики: Визуальное представление данных и информации для облегчения понимания.</w:t>
      </w:r>
    </w:p>
    <w:p w14:paraId="69DE1946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087C7005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Аудиальные методы:</w:t>
      </w:r>
    </w:p>
    <w:p w14:paraId="28E21E46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05B02E96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Лекции: Устное изложение материала преподавателем.</w:t>
      </w:r>
    </w:p>
    <w:p w14:paraId="52F7EB16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Аудиокниги и подкасты: Прослушивание учебных материалов для закрепления знаний и развития аудиальных навыков.</w:t>
      </w:r>
    </w:p>
    <w:p w14:paraId="0C02867C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Музыка и звуковые эффекты: Использование музыки и звуковых эффектов для создания атмосферы и повышения вовлеченности.</w:t>
      </w:r>
    </w:p>
    <w:p w14:paraId="57EDEE34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5DD832B5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Смешанные методы:</w:t>
      </w:r>
    </w:p>
    <w:p w14:paraId="4A1E2039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00C6F5B7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Флиппед-класс: Обучающиеся изучают материал до занятия самостоятельно, а в классе занимаются применением знаний и обсуждением.</w:t>
      </w:r>
    </w:p>
    <w:p w14:paraId="6BCD1A23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lastRenderedPageBreak/>
        <w:t>* Станции ротации: Обучающиеся проходят через несколько станций, каждая из которых посвящена определенной теме или заданию.</w:t>
      </w:r>
    </w:p>
    <w:p w14:paraId="36709472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Гибридное обучение: Сочетание онлайн и офлайн занятий для предоставления гибких и индивидуальных возможностей обучения.</w:t>
      </w:r>
    </w:p>
    <w:p w14:paraId="17FBB5CE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2E7A51E4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Выбор эффективных форм и методов обучения</w:t>
      </w:r>
    </w:p>
    <w:p w14:paraId="25A45832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2CD82AC4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Выбор подходящих форм и методов обучения зависит от следующих факторов:</w:t>
      </w:r>
    </w:p>
    <w:p w14:paraId="7BED684F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5DC786FF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Цель обучения</w:t>
      </w:r>
      <w:proofErr w:type="gramStart"/>
      <w:r w:rsidRPr="004E2FC5">
        <w:rPr>
          <w:rFonts w:ascii="Times New Roman" w:hAnsi="Times New Roman" w:cs="Times New Roman"/>
        </w:rPr>
        <w:t>: Чему</w:t>
      </w:r>
      <w:proofErr w:type="gramEnd"/>
      <w:r w:rsidRPr="004E2FC5">
        <w:rPr>
          <w:rFonts w:ascii="Times New Roman" w:hAnsi="Times New Roman" w:cs="Times New Roman"/>
        </w:rPr>
        <w:t xml:space="preserve"> должны научиться обучающиеся?</w:t>
      </w:r>
    </w:p>
    <w:p w14:paraId="4A92DED8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Уровень подготовки обучающихся: Предварительные знания и навыки.</w:t>
      </w:r>
    </w:p>
    <w:p w14:paraId="7F7BE81F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Размер группы: Количество обучающихся.</w:t>
      </w:r>
    </w:p>
    <w:p w14:paraId="4F84DD6E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Ресурсы: Доступные материалы и оборудование.</w:t>
      </w:r>
    </w:p>
    <w:p w14:paraId="372F9BA7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* Предпочтения обучающихся: Стиль обучения и интересы.</w:t>
      </w:r>
    </w:p>
    <w:p w14:paraId="38733594" w14:textId="77777777" w:rsidR="004E2FC5" w:rsidRPr="004E2FC5" w:rsidRDefault="004E2FC5" w:rsidP="004E2FC5">
      <w:pPr>
        <w:spacing w:after="0"/>
        <w:rPr>
          <w:rFonts w:ascii="Times New Roman" w:hAnsi="Times New Roman" w:cs="Times New Roman"/>
        </w:rPr>
      </w:pPr>
    </w:p>
    <w:p w14:paraId="771AEF27" w14:textId="36DB356D" w:rsidR="00B306E9" w:rsidRPr="004E2FC5" w:rsidRDefault="004E2FC5" w:rsidP="004E2FC5">
      <w:pPr>
        <w:spacing w:after="0"/>
        <w:rPr>
          <w:rFonts w:ascii="Times New Roman" w:hAnsi="Times New Roman" w:cs="Times New Roman"/>
        </w:rPr>
      </w:pPr>
      <w:r w:rsidRPr="004E2FC5">
        <w:rPr>
          <w:rFonts w:ascii="Times New Roman" w:hAnsi="Times New Roman" w:cs="Times New Roman"/>
        </w:rPr>
        <w:t>Используя эффективные формы и методы обучения, преподаватели могут создавать увлекательную и результативную учебную среду, которая способствует активному участию обучающихся, повышает мотивацию и улучшает усвоение материала.</w:t>
      </w:r>
    </w:p>
    <w:sectPr w:rsidR="00B306E9" w:rsidRPr="004E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6A"/>
    <w:rsid w:val="004E2FC5"/>
    <w:rsid w:val="0054756A"/>
    <w:rsid w:val="0099416C"/>
    <w:rsid w:val="00B3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2388"/>
  <w15:chartTrackingRefBased/>
  <w15:docId w15:val="{5984A606-79A3-463E-904F-A1B8A2DF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2024-11-02T05:49:00Z</dcterms:created>
  <dcterms:modified xsi:type="dcterms:W3CDTF">2024-11-02T05:57:00Z</dcterms:modified>
</cp:coreProperties>
</file>