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C8" w:rsidRDefault="00160BC8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4B6A57" w:rsidRPr="00404418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</w:rPr>
      </w:pPr>
    </w:p>
    <w:p w:rsidR="000E6BF0" w:rsidRDefault="00627370" w:rsidP="00404418">
      <w:pPr>
        <w:pStyle w:val="a3"/>
        <w:spacing w:before="0" w:beforeAutospacing="0" w:after="0" w:afterAutospacing="0"/>
        <w:jc w:val="both"/>
        <w:rPr>
          <w:b/>
          <w:color w:val="010101"/>
          <w:sz w:val="44"/>
          <w:szCs w:val="44"/>
        </w:rPr>
      </w:pPr>
      <w:r w:rsidRPr="004B6A57">
        <w:rPr>
          <w:b/>
          <w:color w:val="010101"/>
          <w:sz w:val="44"/>
          <w:szCs w:val="44"/>
        </w:rPr>
        <w:t>«Использование ресурсов Точки роста для формирования исследовательских навыков».</w:t>
      </w: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  <w:sz w:val="44"/>
          <w:szCs w:val="44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  <w:sz w:val="44"/>
          <w:szCs w:val="44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  <w:sz w:val="44"/>
          <w:szCs w:val="44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  <w:sz w:val="44"/>
          <w:szCs w:val="44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  <w:sz w:val="44"/>
          <w:szCs w:val="44"/>
        </w:rPr>
      </w:pPr>
    </w:p>
    <w:p w:rsidR="004B6A57" w:rsidRDefault="004B6A57" w:rsidP="00404418">
      <w:pPr>
        <w:pStyle w:val="a3"/>
        <w:spacing w:before="0" w:beforeAutospacing="0" w:after="0" w:afterAutospacing="0"/>
        <w:jc w:val="both"/>
        <w:rPr>
          <w:b/>
          <w:color w:val="010101"/>
          <w:sz w:val="44"/>
          <w:szCs w:val="44"/>
        </w:rPr>
      </w:pP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315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</w:t>
      </w: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315">
        <w:rPr>
          <w:rFonts w:ascii="Times New Roman" w:hAnsi="Times New Roman" w:cs="Times New Roman"/>
          <w:b/>
          <w:sz w:val="28"/>
          <w:szCs w:val="28"/>
        </w:rPr>
        <w:t xml:space="preserve"> естественно-научной и технологической направленностей </w:t>
      </w: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315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СОШ №11</w:t>
      </w: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Ширяева Е.П.</w:t>
      </w: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A57" w:rsidRDefault="004B6A57" w:rsidP="004B6A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A57" w:rsidRDefault="004B6A57" w:rsidP="004B6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Красногвардейское</w:t>
      </w:r>
    </w:p>
    <w:p w:rsidR="004B6A57" w:rsidRDefault="004B6A57" w:rsidP="004B6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A57" w:rsidRPr="00F32315" w:rsidRDefault="004B6A57" w:rsidP="004B6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93B" w:rsidRPr="004B6A57" w:rsidRDefault="0013393B" w:rsidP="004B6A5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Давно замечено, что таланты являются</w:t>
      </w:r>
    </w:p>
    <w:p w:rsidR="0013393B" w:rsidRPr="004B6A57" w:rsidRDefault="0013393B" w:rsidP="004B6A5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всюду и всегда, где и когда существуют</w:t>
      </w:r>
    </w:p>
    <w:p w:rsidR="0013393B" w:rsidRPr="004B6A57" w:rsidRDefault="00492DA1" w:rsidP="004B6A5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393B"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условия, благоприятные для их развития</w:t>
      </w:r>
    </w:p>
    <w:p w:rsidR="0013393B" w:rsidRPr="004B6A57" w:rsidRDefault="0013393B" w:rsidP="004B6A5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Г.В.Плеханов</w:t>
      </w:r>
      <w:proofErr w:type="spellEnd"/>
    </w:p>
    <w:p w:rsidR="0013393B" w:rsidRPr="004B6A57" w:rsidRDefault="00573525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сегодняшний день образование рассматривается в стратегической перспективе как важнейший фактор и ресурс развития общества и государства, поэтому работа с одаренными детьми является одним из приоритетных направлений педагогической деятельности.</w:t>
      </w: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9A2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которые происходят в современном обществе, диктуют повышенные требования к выпускнику общеобразовательной школы, который должен быть мотивирован на познавательную деятельность</w:t>
      </w:r>
      <w:r w:rsidR="009B69A2"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B69A2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позволит школьникам легко ориентироваться в современном быстро меняющемся мире и применять свои знания в </w:t>
      </w:r>
      <w:bookmarkStart w:id="0" w:name="_GoBack"/>
      <w:bookmarkEnd w:id="0"/>
      <w:r w:rsidR="009B69A2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нестандартных ситуациях. Поэтому развитие у школьников общих умений и навыков, необходимых в исследовательском </w:t>
      </w:r>
      <w:r w:rsidR="009B69A2" w:rsidRPr="004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поиске, - одна из основных практических задач современного образования.</w:t>
      </w:r>
      <w:r w:rsidR="009B69A2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451" w:rsidRPr="004B6A57" w:rsidRDefault="00DE71C5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9B69A2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451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общим исследовательским умениям и навыкам следует отнести: умение видеть проблему, задавать вопросы, выдвигать гипотезы, работать с текстом, проводить классификацию, обладать умениями и навыками наблюдения и проведения эксперимента, определять методику эксперимента, планировать и проводить исследовательскую деятельность, прогнозировать ее результаты, делать выводы, доказывать и защищать свои идеи.</w:t>
      </w:r>
    </w:p>
    <w:p w:rsidR="00D25451" w:rsidRPr="004B6A57" w:rsidRDefault="009B69A2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25451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 ребенка основ культуры исследовательского мышления и развития основных умений и навыков исследовательского поведения можно использовать самые разные приёмы, методики и технологии.</w:t>
      </w: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когда речь идет об исследовательской деятельности учащихся, то в первую очередь такой вид деятельности подразумевается вне урока. </w:t>
      </w:r>
      <w:r w:rsidR="00D25451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работы с одаренными учащимися:</w:t>
      </w: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мастерские; групповые занятия по параллелям классов с сильными учащимися; преподавание курсов по выбору; преподавание факультативов; занятия исследовательской деятельностью; конкурсы; интеллектуальный марафон; научно-практические конференции; участие в олимпиадах; работа по индивидуальным планам; сотрудничество с другими школами, ВУЗами.</w:t>
      </w:r>
      <w:r w:rsidR="00D25451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451" w:rsidRPr="004B6A57" w:rsidRDefault="009B69A2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5451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сущности исследовательская деятельность предполагает активную познавательную позицию, связанную с продолжительным внутренним поиском, глубоко осмысленной и творческой переработкой информации, работой в особом аналитико-прогностическом режиме сочетания «проб и ошибок», с личностными открытиями. И «втиснуть» такой вид деятельности в рамки обычного урока парой очень сложно.</w:t>
      </w:r>
    </w:p>
    <w:p w:rsidR="00F870A8" w:rsidRPr="004B6A57" w:rsidRDefault="0013393B" w:rsidP="004B6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A57">
        <w:rPr>
          <w:bCs/>
          <w:color w:val="000000"/>
          <w:sz w:val="28"/>
          <w:szCs w:val="28"/>
        </w:rPr>
        <w:t xml:space="preserve">           </w:t>
      </w:r>
      <w:r w:rsidR="008C5BA7" w:rsidRPr="004B6A57">
        <w:rPr>
          <w:bCs/>
          <w:color w:val="000000"/>
          <w:sz w:val="28"/>
          <w:szCs w:val="28"/>
        </w:rPr>
        <w:t xml:space="preserve">Необходимо </w:t>
      </w:r>
      <w:r w:rsidR="00573525" w:rsidRPr="004B6A57">
        <w:rPr>
          <w:color w:val="000000"/>
          <w:sz w:val="28"/>
          <w:szCs w:val="28"/>
        </w:rPr>
        <w:t>выявить особо талантливых детей, заинтересованных в более полном и углубленном изучении предметов естественнонау</w:t>
      </w:r>
      <w:r w:rsidR="008C5BA7" w:rsidRPr="004B6A57">
        <w:rPr>
          <w:color w:val="000000"/>
          <w:sz w:val="28"/>
          <w:szCs w:val="28"/>
        </w:rPr>
        <w:t xml:space="preserve">чного цикла, а особенно   химии и </w:t>
      </w:r>
      <w:r w:rsidR="00573525" w:rsidRPr="004B6A57">
        <w:rPr>
          <w:color w:val="000000"/>
          <w:sz w:val="28"/>
          <w:szCs w:val="28"/>
        </w:rPr>
        <w:t>обеспечить возможности творческой самореализации личности</w:t>
      </w:r>
      <w:r w:rsidR="00C86766" w:rsidRPr="004B6A57">
        <w:rPr>
          <w:color w:val="000000"/>
          <w:sz w:val="28"/>
          <w:szCs w:val="28"/>
        </w:rPr>
        <w:t xml:space="preserve"> в различных видах деятельности и </w:t>
      </w:r>
      <w:r w:rsidR="00573525" w:rsidRPr="004B6A57">
        <w:rPr>
          <w:color w:val="000000"/>
          <w:sz w:val="28"/>
          <w:szCs w:val="28"/>
        </w:rPr>
        <w:t xml:space="preserve">организовать </w:t>
      </w:r>
      <w:r w:rsidR="00C86766" w:rsidRPr="004B6A57">
        <w:rPr>
          <w:color w:val="000000"/>
          <w:sz w:val="28"/>
          <w:szCs w:val="28"/>
        </w:rPr>
        <w:t>систематическую работу.</w:t>
      </w:r>
      <w:r w:rsidRPr="004B6A57">
        <w:rPr>
          <w:b/>
          <w:bCs/>
          <w:color w:val="000000"/>
          <w:sz w:val="28"/>
          <w:szCs w:val="28"/>
        </w:rPr>
        <w:t xml:space="preserve"> </w:t>
      </w:r>
    </w:p>
    <w:p w:rsidR="00DE71C5" w:rsidRPr="004B6A57" w:rsidRDefault="00F870A8" w:rsidP="004B6A5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4B6A57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ED0B51" w:rsidRPr="004B6A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B6A57">
        <w:rPr>
          <w:rFonts w:ascii="Times New Roman" w:hAnsi="Times New Roman" w:cs="Times New Roman"/>
          <w:color w:val="000000"/>
          <w:sz w:val="28"/>
          <w:szCs w:val="28"/>
        </w:rPr>
        <w:t xml:space="preserve"> должна проводиться как на уроке, так и во внеурочное время; целесообразно проводить занятия, как с группой учащихся, так и индивидуально; ученикам должна быть предоставлена возможность реализации собственных идей; данная работа позволяет выявить особо талантливых детей, заинтересованных в более полном и углубленном изучении предметов естественнонаучного цикла, а особенно   химии; используя инновационные технологии (метод проектов, личностно-ориентированные технологии, интегрированные уроки, ИКТ), создаются условия для развития природных задатков учеников, интеллектуального потенциала и самореализации личности; ученики учатся отстаивать свою точку зрения при  защите исследовательских работ, делать выводы из полученных результатов работы</w:t>
      </w:r>
      <w:r w:rsidR="00160BC8" w:rsidRPr="004B6A57">
        <w:rPr>
          <w:rFonts w:ascii="Times New Roman" w:hAnsi="Times New Roman" w:cs="Times New Roman"/>
          <w:sz w:val="28"/>
          <w:szCs w:val="28"/>
        </w:rPr>
        <w:t>.</w:t>
      </w:r>
      <w:r w:rsidR="00DE71C5" w:rsidRPr="004B6A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2C99" w:rsidRPr="004B6A57" w:rsidRDefault="00F12C99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B6A57"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слышу – и забываю, </w:t>
      </w:r>
    </w:p>
    <w:p w:rsidR="00F12C99" w:rsidRPr="004B6A57" w:rsidRDefault="00F12C99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 – и запоминаю, </w:t>
      </w:r>
    </w:p>
    <w:p w:rsidR="00F12C99" w:rsidRPr="004B6A57" w:rsidRDefault="00F12C99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делаю – и понимаю».</w:t>
      </w:r>
      <w:r w:rsidRPr="004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2C99" w:rsidRPr="004B6A57" w:rsidRDefault="00F12C99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Конфуций</w:t>
      </w:r>
    </w:p>
    <w:p w:rsidR="004B6A57" w:rsidRPr="004B6A57" w:rsidRDefault="00F12C99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«Действительно ценные знания составляются не из того, о чём человек слышал, а из того, </w:t>
      </w:r>
    </w:p>
    <w:p w:rsidR="004B6A57" w:rsidRPr="004B6A57" w:rsidRDefault="004B6A57" w:rsidP="004B6A57">
      <w:pPr>
        <w:shd w:val="clear" w:color="auto" w:fill="FFFFFF"/>
        <w:spacing w:after="0" w:line="240" w:lineRule="auto"/>
        <w:ind w:firstLine="142"/>
        <w:jc w:val="both"/>
        <w:rPr>
          <w:color w:val="010101"/>
          <w:sz w:val="28"/>
          <w:szCs w:val="28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</w:t>
      </w:r>
      <w:r w:rsidR="00F12C99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приобрёл сам и чем он умеет пользоваться»</w:t>
      </w: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C99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Ляпунов А. А., математик, академик </w:t>
      </w: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12C99"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D20133" w:rsidRPr="004B6A57">
        <w:rPr>
          <w:color w:val="010101"/>
          <w:sz w:val="28"/>
          <w:szCs w:val="28"/>
        </w:rPr>
        <w:t xml:space="preserve">         </w:t>
      </w:r>
      <w:r w:rsidRPr="004B6A57">
        <w:rPr>
          <w:color w:val="010101"/>
          <w:sz w:val="28"/>
          <w:szCs w:val="28"/>
        </w:rPr>
        <w:t xml:space="preserve">     </w:t>
      </w:r>
    </w:p>
    <w:p w:rsidR="00D20133" w:rsidRPr="004B6A57" w:rsidRDefault="00D20133" w:rsidP="004B6A5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B6A57">
        <w:rPr>
          <w:rFonts w:ascii="Times New Roman" w:hAnsi="Times New Roman" w:cs="Times New Roman"/>
          <w:color w:val="010101"/>
          <w:sz w:val="28"/>
          <w:szCs w:val="28"/>
        </w:rPr>
        <w:t xml:space="preserve">Внедрение оборудования цифровой лаборатории центра «Точка роста» позволяет изменить процесс </w:t>
      </w:r>
      <w:r w:rsidR="004B6A57" w:rsidRPr="004B6A57">
        <w:rPr>
          <w:rFonts w:ascii="Times New Roman" w:hAnsi="Times New Roman" w:cs="Times New Roman"/>
          <w:color w:val="010101"/>
          <w:sz w:val="28"/>
          <w:szCs w:val="28"/>
        </w:rPr>
        <w:t>об</w:t>
      </w:r>
      <w:r w:rsidRPr="004B6A57">
        <w:rPr>
          <w:rFonts w:ascii="Times New Roman" w:hAnsi="Times New Roman" w:cs="Times New Roman"/>
          <w:color w:val="010101"/>
          <w:sz w:val="28"/>
          <w:szCs w:val="28"/>
        </w:rPr>
        <w:t>учения. Количественные эксперименты помогают получать достоверную информацию</w:t>
      </w:r>
      <w:r w:rsidR="00376F62" w:rsidRPr="004B6A57">
        <w:rPr>
          <w:rFonts w:ascii="Times New Roman" w:hAnsi="Times New Roman" w:cs="Times New Roman"/>
          <w:color w:val="010101"/>
          <w:sz w:val="28"/>
          <w:szCs w:val="28"/>
        </w:rPr>
        <w:t xml:space="preserve"> о протекании тех или иных химических процессах, о свойствах веществ. На основе полученных экспериментальных данных ученики самостоятельно делают выводы, обобщают результаты, выявляют закономерности.</w:t>
      </w:r>
    </w:p>
    <w:p w:rsidR="001C03A7" w:rsidRPr="004B6A57" w:rsidRDefault="002B3477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t xml:space="preserve">           </w:t>
      </w:r>
      <w:r w:rsidR="001C03A7" w:rsidRPr="004B6A57">
        <w:rPr>
          <w:color w:val="010101"/>
          <w:sz w:val="28"/>
          <w:szCs w:val="28"/>
        </w:rPr>
        <w:t>Учебный эксперимент по химии, проводимый на традиционном оборудовании, без применения цифровых лабораторий, не позволяет решит</w:t>
      </w:r>
      <w:r w:rsidR="00DE71C5" w:rsidRPr="004B6A57">
        <w:rPr>
          <w:color w:val="010101"/>
          <w:sz w:val="28"/>
          <w:szCs w:val="28"/>
        </w:rPr>
        <w:t>ь задачи современного обучения</w:t>
      </w:r>
      <w:r w:rsidR="001C03A7" w:rsidRPr="004B6A57">
        <w:rPr>
          <w:color w:val="010101"/>
          <w:sz w:val="28"/>
          <w:szCs w:val="28"/>
        </w:rPr>
        <w:t>, так как оборудование не позволяет проводить многие количественные исследования, длительность проведения химических исследований не всегда согласуется с длите</w:t>
      </w:r>
      <w:r w:rsidRPr="004B6A57">
        <w:rPr>
          <w:color w:val="010101"/>
          <w:sz w:val="28"/>
          <w:szCs w:val="28"/>
        </w:rPr>
        <w:t xml:space="preserve">льностью учебных занятий и т.д. </w:t>
      </w:r>
      <w:r w:rsidR="001C03A7" w:rsidRPr="004B6A57">
        <w:rPr>
          <w:color w:val="010101"/>
          <w:sz w:val="28"/>
          <w:szCs w:val="28"/>
        </w:rPr>
        <w:t xml:space="preserve">Цифровая лаборатория </w:t>
      </w:r>
      <w:r w:rsidRPr="004B6A57">
        <w:rPr>
          <w:color w:val="010101"/>
          <w:sz w:val="28"/>
          <w:szCs w:val="28"/>
        </w:rPr>
        <w:t>помогает решить</w:t>
      </w:r>
      <w:r w:rsidR="001C03A7" w:rsidRPr="004B6A57">
        <w:rPr>
          <w:color w:val="010101"/>
          <w:sz w:val="28"/>
          <w:szCs w:val="28"/>
        </w:rPr>
        <w:t xml:space="preserve"> эти проблемы.</w:t>
      </w:r>
    </w:p>
    <w:p w:rsidR="00C24167" w:rsidRPr="004B6A57" w:rsidRDefault="002B3477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t xml:space="preserve">          </w:t>
      </w:r>
      <w:r w:rsidR="001C03A7" w:rsidRPr="004B6A57">
        <w:rPr>
          <w:color w:val="010101"/>
          <w:sz w:val="28"/>
          <w:szCs w:val="28"/>
        </w:rPr>
        <w:t xml:space="preserve">Новые знания лучше воспринимаются, когда учащиеся хорошо понимают стоящие перед ним задачи и проявляют интерес к предстоящей работе. </w:t>
      </w:r>
      <w:r w:rsidR="00C24167" w:rsidRPr="004B6A57">
        <w:rPr>
          <w:color w:val="010101"/>
          <w:sz w:val="28"/>
          <w:szCs w:val="28"/>
        </w:rPr>
        <w:t>Интерес повышает эффективность уроков, активизирует познавательную деятельность учащихся.</w:t>
      </w:r>
    </w:p>
    <w:p w:rsidR="000A6BCA" w:rsidRPr="004B6A57" w:rsidRDefault="00DE71C5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t xml:space="preserve">          </w:t>
      </w:r>
      <w:r w:rsidR="000A6BCA" w:rsidRPr="004B6A57">
        <w:rPr>
          <w:color w:val="010101"/>
          <w:sz w:val="28"/>
          <w:szCs w:val="28"/>
        </w:rPr>
        <w:t xml:space="preserve">Реализация естественно – научных предметов на базе «Точки роста» предусматривает использование </w:t>
      </w:r>
      <w:r w:rsidR="002B3477" w:rsidRPr="004B6A57">
        <w:rPr>
          <w:color w:val="010101"/>
          <w:sz w:val="28"/>
          <w:szCs w:val="28"/>
        </w:rPr>
        <w:t>«старого» оборудования и реактивов наряду с новым оборудованием.</w:t>
      </w:r>
      <w:r w:rsidR="000A6BCA" w:rsidRPr="004B6A57">
        <w:rPr>
          <w:color w:val="010101"/>
          <w:sz w:val="28"/>
          <w:szCs w:val="28"/>
        </w:rPr>
        <w:t xml:space="preserve"> </w:t>
      </w:r>
      <w:r w:rsidR="002B3477" w:rsidRPr="004B6A57">
        <w:rPr>
          <w:color w:val="010101"/>
          <w:sz w:val="28"/>
          <w:szCs w:val="28"/>
        </w:rPr>
        <w:t>Благодаря этому о</w:t>
      </w:r>
      <w:r w:rsidR="000A6BCA" w:rsidRPr="004B6A57">
        <w:rPr>
          <w:color w:val="010101"/>
          <w:sz w:val="28"/>
          <w:szCs w:val="28"/>
        </w:rPr>
        <w:t>ткрывается больше возможностей для популяризации хи</w:t>
      </w:r>
      <w:r w:rsidR="002B3477" w:rsidRPr="004B6A57">
        <w:rPr>
          <w:color w:val="010101"/>
          <w:sz w:val="28"/>
          <w:szCs w:val="28"/>
        </w:rPr>
        <w:t xml:space="preserve">мии среди обучающихся, </w:t>
      </w:r>
      <w:r w:rsidR="000A6BCA" w:rsidRPr="004B6A57">
        <w:rPr>
          <w:color w:val="010101"/>
          <w:sz w:val="28"/>
          <w:szCs w:val="28"/>
        </w:rPr>
        <w:t>повышения эффективност</w:t>
      </w:r>
      <w:r w:rsidR="002B3477" w:rsidRPr="004B6A57">
        <w:rPr>
          <w:color w:val="010101"/>
          <w:sz w:val="28"/>
          <w:szCs w:val="28"/>
        </w:rPr>
        <w:t xml:space="preserve">и учебного </w:t>
      </w:r>
      <w:proofErr w:type="gramStart"/>
      <w:r w:rsidR="002B3477" w:rsidRPr="004B6A57">
        <w:rPr>
          <w:color w:val="010101"/>
          <w:sz w:val="28"/>
          <w:szCs w:val="28"/>
        </w:rPr>
        <w:t>процесса  и</w:t>
      </w:r>
      <w:proofErr w:type="gramEnd"/>
      <w:r w:rsidR="002B3477" w:rsidRPr="004B6A57">
        <w:rPr>
          <w:color w:val="010101"/>
          <w:sz w:val="28"/>
          <w:szCs w:val="28"/>
        </w:rPr>
        <w:t xml:space="preserve"> результатов</w:t>
      </w:r>
      <w:r w:rsidR="000A6BCA" w:rsidRPr="004B6A57">
        <w:rPr>
          <w:color w:val="010101"/>
          <w:sz w:val="28"/>
          <w:szCs w:val="28"/>
        </w:rPr>
        <w:t xml:space="preserve"> во внеурочной деятельности.</w:t>
      </w:r>
      <w:r w:rsidRPr="004B6A57">
        <w:rPr>
          <w:sz w:val="28"/>
          <w:szCs w:val="28"/>
        </w:rPr>
        <w:t xml:space="preserve"> Активизации познавательной активности способствуют фронтальные опыты, уроки – исследования (факты, гипотеза, эксперимент, теория), лабораторные работы, химический эксперимент, демонстрационный опыт, домашние опыты, эксперименты и творческие задания.</w:t>
      </w:r>
    </w:p>
    <w:p w:rsidR="000A6BCA" w:rsidRPr="004B6A57" w:rsidRDefault="002B3477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t xml:space="preserve">          </w:t>
      </w:r>
      <w:r w:rsidR="000A6BCA" w:rsidRPr="004B6A57">
        <w:rPr>
          <w:color w:val="010101"/>
          <w:sz w:val="28"/>
          <w:szCs w:val="28"/>
        </w:rPr>
        <w:t>Мотивация к изучению может быть разной:</w:t>
      </w:r>
    </w:p>
    <w:p w:rsidR="000A6BCA" w:rsidRPr="004B6A57" w:rsidRDefault="000A6BCA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t xml:space="preserve">8 класс – новизна </w:t>
      </w:r>
      <w:r w:rsidR="00091DD0" w:rsidRPr="004B6A57">
        <w:rPr>
          <w:color w:val="010101"/>
          <w:sz w:val="28"/>
          <w:szCs w:val="28"/>
        </w:rPr>
        <w:t>учебного материала, мотивация высоких достижений</w:t>
      </w:r>
      <w:r w:rsidRPr="004B6A57">
        <w:rPr>
          <w:color w:val="010101"/>
          <w:sz w:val="28"/>
          <w:szCs w:val="28"/>
        </w:rPr>
        <w:t xml:space="preserve"> </w:t>
      </w:r>
      <w:r w:rsidR="00091DD0" w:rsidRPr="004B6A57">
        <w:rPr>
          <w:color w:val="010101"/>
          <w:sz w:val="28"/>
          <w:szCs w:val="28"/>
        </w:rPr>
        <w:t>(э</w:t>
      </w:r>
      <w:r w:rsidRPr="004B6A57">
        <w:rPr>
          <w:color w:val="010101"/>
          <w:sz w:val="28"/>
          <w:szCs w:val="28"/>
        </w:rPr>
        <w:t>то результаты выступлений на конференции, исследовательские и проектные работы</w:t>
      </w:r>
      <w:r w:rsidR="00091DD0" w:rsidRPr="004B6A57">
        <w:rPr>
          <w:color w:val="010101"/>
          <w:sz w:val="28"/>
          <w:szCs w:val="28"/>
        </w:rPr>
        <w:t>)</w:t>
      </w:r>
      <w:r w:rsidRPr="004B6A57">
        <w:rPr>
          <w:color w:val="010101"/>
          <w:sz w:val="28"/>
          <w:szCs w:val="28"/>
        </w:rPr>
        <w:t>.</w:t>
      </w:r>
    </w:p>
    <w:p w:rsidR="000A6BCA" w:rsidRPr="004B6A57" w:rsidRDefault="000A6BCA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lastRenderedPageBreak/>
        <w:t>9-11 класс – проектная деятельность –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 Для ученика проект – это возможность максимального раскрытия</w:t>
      </w:r>
      <w:r w:rsidR="00091DD0" w:rsidRPr="004B6A57">
        <w:rPr>
          <w:color w:val="010101"/>
          <w:sz w:val="28"/>
          <w:szCs w:val="28"/>
        </w:rPr>
        <w:t xml:space="preserve"> своего творческого потенциала, э</w:t>
      </w:r>
      <w:r w:rsidRPr="004B6A57">
        <w:rPr>
          <w:color w:val="010101"/>
          <w:sz w:val="28"/>
          <w:szCs w:val="28"/>
        </w:rPr>
        <w:t>то деятельность, которая позволяет проявить себя индивидуально или в группе, попробовать свои силы, приложить свои знания, принести пользу, показать достигнутый результат.</w:t>
      </w:r>
    </w:p>
    <w:p w:rsidR="000A6BCA" w:rsidRPr="004B6A57" w:rsidRDefault="00091DD0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t xml:space="preserve">        </w:t>
      </w:r>
      <w:r w:rsidR="000A6BCA" w:rsidRPr="004B6A57">
        <w:rPr>
          <w:color w:val="010101"/>
          <w:sz w:val="28"/>
          <w:szCs w:val="28"/>
        </w:rPr>
        <w:t xml:space="preserve">Таким образом, </w:t>
      </w:r>
      <w:r w:rsidR="002F29B2" w:rsidRPr="004B6A57">
        <w:rPr>
          <w:color w:val="010101"/>
          <w:sz w:val="28"/>
          <w:szCs w:val="28"/>
        </w:rPr>
        <w:t>ресурсы Точки роста открывают новые возможности урочной и внеурочной деятельности, расширяют поле взаимодействия ученика и учителя, повышают интерес и</w:t>
      </w:r>
      <w:r w:rsidRPr="004B6A57">
        <w:rPr>
          <w:color w:val="010101"/>
          <w:sz w:val="28"/>
          <w:szCs w:val="28"/>
        </w:rPr>
        <w:t xml:space="preserve"> мотивацию к изучению химии и т.д.</w:t>
      </w:r>
    </w:p>
    <w:p w:rsidR="00DE71C5" w:rsidRPr="004B6A57" w:rsidRDefault="00DE71C5" w:rsidP="004B6A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6A57">
        <w:rPr>
          <w:color w:val="010101"/>
          <w:sz w:val="28"/>
          <w:szCs w:val="28"/>
        </w:rPr>
        <w:t xml:space="preserve">         </w:t>
      </w:r>
      <w:r w:rsidR="009B7A05" w:rsidRPr="004B6A57">
        <w:rPr>
          <w:color w:val="010101"/>
          <w:sz w:val="28"/>
          <w:szCs w:val="28"/>
        </w:rPr>
        <w:t xml:space="preserve">На базе Точки роста можно заниматься исследовательской и проектной деятельностью. </w:t>
      </w:r>
    </w:p>
    <w:p w:rsidR="00160BC8" w:rsidRPr="004B6A57" w:rsidRDefault="00F12C99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химии способствует формированию мировоззрения учащихся и целостной научной картины мира, пониманию необходимости химического образования для решения повседневных жизненных проблем, воспитанию нравственного поведения в окружающей среде. В то же время, в условиях резкого сокращения времени, отводимого на изучение химии при сохранении объема ее содержания, снижается интерес учащихся к предмету. Использование исследовательского метода дает возможность не только успевающим, но и слабым ученикам реализовать свои сильные стороны.</w:t>
      </w:r>
    </w:p>
    <w:p w:rsidR="00CD4360" w:rsidRPr="004B6A57" w:rsidRDefault="007408BE" w:rsidP="004B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CD4360" w:rsidRPr="004B6A57" w:rsidRDefault="00951158" w:rsidP="004B6A5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D4360" w:rsidRPr="004B6A57" w:rsidSect="004B6A57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489"/>
    <w:multiLevelType w:val="multilevel"/>
    <w:tmpl w:val="8EF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53D7"/>
    <w:multiLevelType w:val="multilevel"/>
    <w:tmpl w:val="2A3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756A0"/>
    <w:multiLevelType w:val="multilevel"/>
    <w:tmpl w:val="19AA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C4EEF"/>
    <w:multiLevelType w:val="multilevel"/>
    <w:tmpl w:val="ED62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133BF"/>
    <w:multiLevelType w:val="multilevel"/>
    <w:tmpl w:val="E404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B1758"/>
    <w:multiLevelType w:val="multilevel"/>
    <w:tmpl w:val="684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F0B99"/>
    <w:multiLevelType w:val="multilevel"/>
    <w:tmpl w:val="5B1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23D85"/>
    <w:multiLevelType w:val="multilevel"/>
    <w:tmpl w:val="9150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91AC1"/>
    <w:multiLevelType w:val="multilevel"/>
    <w:tmpl w:val="265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D1AB8"/>
    <w:multiLevelType w:val="multilevel"/>
    <w:tmpl w:val="574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22A3E"/>
    <w:multiLevelType w:val="multilevel"/>
    <w:tmpl w:val="78C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62629"/>
    <w:multiLevelType w:val="multilevel"/>
    <w:tmpl w:val="3F58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30B49"/>
    <w:multiLevelType w:val="hybridMultilevel"/>
    <w:tmpl w:val="332A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3E2"/>
    <w:multiLevelType w:val="multilevel"/>
    <w:tmpl w:val="BFBC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F0"/>
    <w:rsid w:val="00091DD0"/>
    <w:rsid w:val="000A6BCA"/>
    <w:rsid w:val="000E6BF0"/>
    <w:rsid w:val="000F2234"/>
    <w:rsid w:val="0013393B"/>
    <w:rsid w:val="00160BC8"/>
    <w:rsid w:val="001C03A7"/>
    <w:rsid w:val="002B3477"/>
    <w:rsid w:val="002C5BB5"/>
    <w:rsid w:val="002F29B2"/>
    <w:rsid w:val="003056DB"/>
    <w:rsid w:val="003755F0"/>
    <w:rsid w:val="00376F62"/>
    <w:rsid w:val="003D44B5"/>
    <w:rsid w:val="003E1ACB"/>
    <w:rsid w:val="00404418"/>
    <w:rsid w:val="00492DA1"/>
    <w:rsid w:val="004B6A57"/>
    <w:rsid w:val="004E3A3E"/>
    <w:rsid w:val="00573525"/>
    <w:rsid w:val="005E5345"/>
    <w:rsid w:val="00627370"/>
    <w:rsid w:val="0065686F"/>
    <w:rsid w:val="00670C1D"/>
    <w:rsid w:val="007408BE"/>
    <w:rsid w:val="007A4890"/>
    <w:rsid w:val="008C5BA7"/>
    <w:rsid w:val="008F1D33"/>
    <w:rsid w:val="00910EC8"/>
    <w:rsid w:val="00951158"/>
    <w:rsid w:val="009B69A2"/>
    <w:rsid w:val="009B7A05"/>
    <w:rsid w:val="009E7C50"/>
    <w:rsid w:val="00BE1BA2"/>
    <w:rsid w:val="00C24167"/>
    <w:rsid w:val="00C250EA"/>
    <w:rsid w:val="00C86766"/>
    <w:rsid w:val="00CD4360"/>
    <w:rsid w:val="00D20133"/>
    <w:rsid w:val="00D25451"/>
    <w:rsid w:val="00D94F91"/>
    <w:rsid w:val="00DE71C5"/>
    <w:rsid w:val="00E3174A"/>
    <w:rsid w:val="00E808DE"/>
    <w:rsid w:val="00ED0B51"/>
    <w:rsid w:val="00F07F78"/>
    <w:rsid w:val="00F12C99"/>
    <w:rsid w:val="00F4656A"/>
    <w:rsid w:val="00F870A8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A42C"/>
  <w15:docId w15:val="{9AA19EC7-571A-4799-A250-31733229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4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7636-0F4B-4D9C-896E-2477DF90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42</cp:revision>
  <cp:lastPrinted>2022-08-29T07:59:00Z</cp:lastPrinted>
  <dcterms:created xsi:type="dcterms:W3CDTF">2022-08-28T02:43:00Z</dcterms:created>
  <dcterms:modified xsi:type="dcterms:W3CDTF">2024-10-13T14:17:00Z</dcterms:modified>
</cp:coreProperties>
</file>