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AC" w:rsidRPr="005A00AC" w:rsidRDefault="005A00AC" w:rsidP="005A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AC">
        <w:rPr>
          <w:rFonts w:ascii="Times New Roman" w:hAnsi="Times New Roman" w:cs="Times New Roman"/>
          <w:b/>
          <w:sz w:val="28"/>
          <w:szCs w:val="28"/>
        </w:rPr>
        <w:t>ИСПОЛЬЗОВАНИЕ СОВРЕМЕННЫХ ТЕХНОЛОГИЙ</w:t>
      </w:r>
    </w:p>
    <w:p w:rsidR="00015882" w:rsidRDefault="005A00AC" w:rsidP="005A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AC">
        <w:rPr>
          <w:rFonts w:ascii="Times New Roman" w:hAnsi="Times New Roman" w:cs="Times New Roman"/>
          <w:b/>
          <w:sz w:val="28"/>
          <w:szCs w:val="28"/>
        </w:rPr>
        <w:t>В ПРЕПОДАВАНИИ ХИМИИ</w:t>
      </w:r>
    </w:p>
    <w:p w:rsidR="005A00AC" w:rsidRDefault="005A00AC" w:rsidP="005A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AC" w:rsidRPr="005A00AC" w:rsidRDefault="005A00AC" w:rsidP="005A00A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A00AC">
        <w:rPr>
          <w:rFonts w:ascii="Times New Roman" w:hAnsi="Times New Roman" w:cs="Times New Roman"/>
          <w:b/>
          <w:i/>
          <w:sz w:val="24"/>
          <w:szCs w:val="24"/>
        </w:rPr>
        <w:t>Белых Лариса Михайловна</w:t>
      </w:r>
    </w:p>
    <w:p w:rsidR="005A00AC" w:rsidRPr="005A00AC" w:rsidRDefault="005A00AC" w:rsidP="005A00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00AC">
        <w:rPr>
          <w:rFonts w:ascii="Times New Roman" w:hAnsi="Times New Roman" w:cs="Times New Roman"/>
          <w:i/>
          <w:sz w:val="24"/>
          <w:szCs w:val="24"/>
        </w:rPr>
        <w:t>преподаватель</w:t>
      </w:r>
    </w:p>
    <w:p w:rsidR="005A00AC" w:rsidRDefault="005A00AC" w:rsidP="005A00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00AC">
        <w:rPr>
          <w:rFonts w:ascii="Times New Roman" w:hAnsi="Times New Roman" w:cs="Times New Roman"/>
          <w:i/>
          <w:sz w:val="24"/>
          <w:szCs w:val="24"/>
        </w:rPr>
        <w:t>ГБПОУ «Бурятский республиканский индустриальный техникум»</w:t>
      </w:r>
    </w:p>
    <w:p w:rsidR="005A00AC" w:rsidRDefault="005A00AC" w:rsidP="005A00AC">
      <w:pPr>
        <w:rPr>
          <w:rFonts w:ascii="Times New Roman" w:hAnsi="Times New Roman" w:cs="Times New Roman"/>
          <w:sz w:val="24"/>
          <w:szCs w:val="24"/>
        </w:rPr>
      </w:pPr>
    </w:p>
    <w:p w:rsidR="003E4A49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Pr="003E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перед собой цель обеспечить положительную мотивацию обучения и активизировать познавательную деятельность </w:t>
      </w:r>
      <w:r w:rsidR="00961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3E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достижения этой цели нужны эффективные методики и инновации в преподавании химии. </w:t>
      </w:r>
      <w:r w:rsidR="00B91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в соответствии с талантом и возможностями желает изучить определенную область знаний.</w:t>
      </w:r>
    </w:p>
    <w:p w:rsidR="00AC602E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небрежении их желаниями учебный процесс будет неэффективным». Сегодня образовательный процесс немыслим без поиска новых, более эффективных технологий, способствующих развитию творческих способностей </w:t>
      </w:r>
      <w:r w:rsidR="00961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3E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4A49" w:rsidRPr="003E4A49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обучения химии в системе среднего профессионального образования имеет свои особенности.</w:t>
      </w:r>
    </w:p>
    <w:p w:rsidR="003E4A49" w:rsidRPr="003E4A49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педагогических технологий, внедрение развивающего обучения во многом определяет уровень творческого подхода </w:t>
      </w:r>
      <w:r w:rsidR="00AC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</w:t>
      </w: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уроку эффективность достигнутых результатов. </w:t>
      </w:r>
      <w:r w:rsidR="00AC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</w:t>
      </w: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новую роль – роль организатора самостоятельной познавательной, исследовательской, творческой деятельности </w:t>
      </w:r>
      <w:r w:rsidR="00AC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должен помочь им самостоятельно добывать нужные знания, критически осмысливать получаемую информацию и использовать ее для решения жизненных проблем.</w:t>
      </w:r>
    </w:p>
    <w:p w:rsidR="003E4A49" w:rsidRPr="003E4A49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</w:t>
      </w:r>
      <w:r w:rsidR="00AC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обучения химии в учреждениях С</w:t>
      </w: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обязательно надо учитывать: низкий уровень подготовки </w:t>
      </w:r>
      <w:r w:rsidR="00AC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курса</w:t>
      </w: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тот факт, что учащиеся приходят из разных школ, где обучались по программам и учебникам, что у химии, как предмета, должна быть профессиональная направленность, что подготовка компетентного специалиста требует большого внимания к развитию навыков самостоятельной работы.</w:t>
      </w:r>
    </w:p>
    <w:p w:rsidR="003E4A49" w:rsidRPr="00B42EBB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Преподаватель, использующий в процессе своей работы современные педагогические технологии, должен знать, что технология обучения химии – это особый вид методики, который предусматривает:</w:t>
      </w:r>
    </w:p>
    <w:p w:rsidR="003E4A49" w:rsidRPr="00B42EBB" w:rsidRDefault="00AC602E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="003E4A49"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продуманную модель учебного процесса;</w:t>
      </w:r>
    </w:p>
    <w:p w:rsidR="003E4A49" w:rsidRPr="00B42EBB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AC602E"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 преобразованное химическое содержание;</w:t>
      </w:r>
    </w:p>
    <w:p w:rsidR="003E4A49" w:rsidRPr="00B42EBB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методов и средств обучения химии.</w:t>
      </w:r>
    </w:p>
    <w:p w:rsidR="003E4A49" w:rsidRPr="00B42EBB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любой технологии обучения характерна специфическая обработка содержания и новая организация учебного процесса.</w:t>
      </w:r>
    </w:p>
    <w:p w:rsidR="003E4A49" w:rsidRPr="005B4C0C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Среди разнообразных направлений новых педагогических технологий я использую </w:t>
      </w:r>
      <w:proofErr w:type="gramStart"/>
      <w:r w:rsidRPr="005B4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</w:t>
      </w:r>
      <w:proofErr w:type="gramEnd"/>
      <w:r w:rsidRPr="005B4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E4A49" w:rsidRPr="003E4A49" w:rsidRDefault="00AC1318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индивидуальный и дифференцированный подход к обучению, интегрированное обучение, игровая деятельность, использование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о-коммуникационных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AC1318" w:rsidRDefault="00AC1318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AC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использую информационные проекты, в реализации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Pr="00AC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изучают способы получения информации (библиотечные фонды, литература,  базы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СМИ</w:t>
      </w:r>
      <w:r w:rsidRPr="00AC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методы ее обработки (анализ, сопоставление с известными фактами,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обобщение, </w:t>
      </w:r>
      <w:r w:rsidRPr="00AC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выводы) и презентации. Пример: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«Пищевые добавки и их влияние на здоровье человека»</w:t>
      </w:r>
      <w:r w:rsidR="004A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«Тяжелые металлы в окружающей среде и их влияние на здоровье человека», «Влияние компонентов косметики на организм человека».</w:t>
      </w:r>
    </w:p>
    <w:p w:rsidR="003E4A49" w:rsidRPr="003E4A49" w:rsidRDefault="00606361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Индивидуально-дифференцированный подход я рассматриваю как организация учебного процесса, создающие оптимальные условия для максимальной реализации потенциальных возможностей и запросов каждого студента или отдельных групп учащихся. </w:t>
      </w:r>
      <w:r w:rsidR="00FB1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для реализации индивидуально-дифференцированного подхода я применяю его в нескольких направлениях: при выполнении практических работ, домашнего задания, контрольных работ, проверочных работ, при опросе и актуализации знаний.</w:t>
      </w:r>
    </w:p>
    <w:p w:rsidR="00F162D2" w:rsidRDefault="00270F97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Интегрированный урок,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синтезирует  учебный материал нескольких предметов способен</w:t>
      </w:r>
      <w:proofErr w:type="gramEnd"/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объединить понятия предметной дисциплины на разных уровнях изучения учебного материала. </w:t>
      </w:r>
      <w:r w:rsidR="0060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осуществляется 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с физикой, биологией, географией, экологией</w:t>
      </w:r>
      <w:r w:rsidR="0060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математикой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Интегрированное обучение </w:t>
      </w:r>
      <w:proofErr w:type="gramStart"/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развитию </w:t>
      </w:r>
      <w:proofErr w:type="spellStart"/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</w:t>
      </w:r>
      <w:r w:rsidR="00D3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</w:t>
      </w:r>
      <w:proofErr w:type="spellEnd"/>
      <w:r w:rsidR="00D3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предмету </w:t>
      </w:r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использую</w:t>
      </w:r>
      <w:bookmarkStart w:id="0" w:name="_GoBack"/>
      <w:bookmarkEnd w:id="0"/>
      <w:proofErr w:type="gramEnd"/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формы проведения интегрированных уроков: лекции, конференции, зачетные занятия. </w:t>
      </w:r>
      <w:r w:rsidR="0060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«Химический состав клетки. Неорганические вещества»</w:t>
      </w:r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1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интеграция химия, биология.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в обучении тесно связана с профессиональной направленностью уроков</w:t>
      </w:r>
      <w:proofErr w:type="gramStart"/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B2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должны понять, что знания, полученные на занятиях химии, имеют прямое отношение к выбранной профессии и будут в дальнейшем использоваться в производственной деятельности.</w:t>
      </w:r>
    </w:p>
    <w:p w:rsidR="003E4A49" w:rsidRPr="003E4A49" w:rsidRDefault="001A066F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игрового обучения. Игровая ситуация способствует более быстрому и доступному усвоению знаний и умений. 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развивает самостоятельность учащихся, их творческие способности, активизирует познавательную деятельность, формирует профессиональный интерес, способствует закреплению и углублению знаний, развивает логическое мышление.</w:t>
      </w:r>
    </w:p>
    <w:p w:rsidR="003E4A49" w:rsidRPr="003E4A49" w:rsidRDefault="001A066F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закрепления изученного материала</w:t>
      </w:r>
      <w:r w:rsidR="002C5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дидактические игры:</w:t>
      </w: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B4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лабиринт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="005B4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Химия-мой</w:t>
      </w:r>
      <w:proofErr w:type="gramEnd"/>
      <w:r w:rsidR="005B4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5B4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турнир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«Своя игра». </w:t>
      </w:r>
      <w:r w:rsidR="005B4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r w:rsidR="003E4A49"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удовольствием играют в них и подчас раскрывают свои способности совершенно с неожиданной стороны. В зависимости от целей урока игры можно использовать при отработке умений, при опросе, при обобщении знаний.</w:t>
      </w:r>
    </w:p>
    <w:p w:rsidR="003E4A49" w:rsidRPr="005B4C0C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Учебные игры должны соответствовать определенным педагогическим требованиям:</w:t>
      </w:r>
    </w:p>
    <w:p w:rsidR="003E4A49" w:rsidRPr="003E4A49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основываться на свободном творчестве и самостоятельной деятельности учащихся; вызывать у них положительные эмоции; учитывать возрастные особенности учащихся; включать элемент </w:t>
      </w:r>
      <w:proofErr w:type="spellStart"/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3E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командами или отдельными участниками.</w:t>
      </w:r>
    </w:p>
    <w:p w:rsidR="009C7475" w:rsidRPr="00111D0D" w:rsidRDefault="009C7475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информационно-коммуникационных технологий открывает новые перспективы и возможности </w:t>
      </w:r>
      <w:proofErr w:type="gramStart"/>
      <w:r w:rsidRPr="00111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111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11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обучении</w:t>
      </w:r>
      <w:proofErr w:type="gramEnd"/>
      <w:r w:rsidRPr="00111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химии. </w:t>
      </w:r>
    </w:p>
    <w:p w:rsidR="003E4A49" w:rsidRPr="00111D0D" w:rsidRDefault="003E4A49" w:rsidP="009C747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Программные продукты на электронных носителях обладают большим потенциалом и дают возможности:</w:t>
      </w:r>
      <w:r w:rsidR="009C7475"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вид</w:t>
      </w:r>
      <w:proofErr w:type="gramStart"/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 материалы, что делает содержание учебного курса нагляднее, понятней, занимательней;</w:t>
      </w:r>
      <w:r w:rsidR="009C7475"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учебный материал динамическими рисунками, то есть рассматривать изучаемое с различных сторон;</w:t>
      </w:r>
    </w:p>
    <w:p w:rsidR="003E4A49" w:rsidRPr="00111D0D" w:rsidRDefault="003E4A49" w:rsidP="009C747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и исследовать закономерности;</w:t>
      </w:r>
      <w:r w:rsidR="009C7475"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проиллюстрировать сложный химический эксперимент;</w:t>
      </w:r>
      <w:r w:rsidR="009C7475"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быстрое и эффективное тестирование учащихся.</w:t>
      </w:r>
    </w:p>
    <w:p w:rsidR="00111D0D" w:rsidRPr="00111D0D" w:rsidRDefault="00111D0D" w:rsidP="009878C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</w:t>
      </w:r>
      <w:r w:rsidR="00987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различные программы, преследуя следующие цели: формирование умений обработки информации; развитие коммуникативных способностей; подготовка личности «информационного общества»; формирование исследовательских УУД, умения принимать оптимальные решения; максимально наглядная подача учебного материала. </w:t>
      </w:r>
    </w:p>
    <w:p w:rsidR="00111D0D" w:rsidRPr="00111D0D" w:rsidRDefault="00111D0D" w:rsidP="00111D0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используются на всех этапах процесса обучения:</w:t>
      </w:r>
    </w:p>
    <w:p w:rsidR="00111D0D" w:rsidRPr="00111D0D" w:rsidRDefault="00111D0D" w:rsidP="00111D0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8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объяснении нового материала, 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повторе</w:t>
      </w:r>
      <w:r w:rsidR="0098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(дидактические материалы);  для контроля знаний (тесты), 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досуговой среды.</w:t>
      </w:r>
    </w:p>
    <w:p w:rsidR="003E4A49" w:rsidRPr="00111D0D" w:rsidRDefault="003E4A49" w:rsidP="003E4A4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применение информационных технологий позволяет не только повысить качество обучения и сформировать у </w:t>
      </w:r>
      <w:r w:rsidR="0098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11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предмету, но и дает возможность решать творческие задачи.</w:t>
      </w:r>
    </w:p>
    <w:p w:rsidR="005A00AC" w:rsidRPr="005A00AC" w:rsidRDefault="009878C6" w:rsidP="009878C6">
      <w:pPr>
        <w:rPr>
          <w:rFonts w:ascii="Times New Roman" w:hAnsi="Times New Roman" w:cs="Times New Roman"/>
          <w:sz w:val="24"/>
          <w:szCs w:val="24"/>
        </w:rPr>
      </w:pPr>
      <w:r w:rsidRPr="009878C6">
        <w:rPr>
          <w:rFonts w:ascii="Times New Roman" w:hAnsi="Times New Roman" w:cs="Times New Roman"/>
          <w:sz w:val="24"/>
          <w:szCs w:val="24"/>
        </w:rPr>
        <w:t xml:space="preserve">Применение элементов педагогической технологии на уроках позволяет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Pr="009878C6">
        <w:rPr>
          <w:rFonts w:ascii="Times New Roman" w:hAnsi="Times New Roman" w:cs="Times New Roman"/>
          <w:sz w:val="24"/>
          <w:szCs w:val="24"/>
        </w:rPr>
        <w:t>точно и конкретно определить место и значение каждого урока в теме, устанавливает логические связи между уроками по все</w:t>
      </w:r>
      <w:r>
        <w:rPr>
          <w:rFonts w:ascii="Times New Roman" w:hAnsi="Times New Roman" w:cs="Times New Roman"/>
          <w:sz w:val="24"/>
          <w:szCs w:val="24"/>
        </w:rPr>
        <w:t xml:space="preserve">м компонентам процесса обучения, </w:t>
      </w:r>
      <w:r w:rsidRPr="009878C6">
        <w:rPr>
          <w:rFonts w:ascii="Times New Roman" w:hAnsi="Times New Roman" w:cs="Times New Roman"/>
          <w:sz w:val="24"/>
          <w:szCs w:val="24"/>
        </w:rPr>
        <w:t>что обеспечивает повышение эффективности учебного процесса.</w:t>
      </w:r>
    </w:p>
    <w:sectPr w:rsidR="005A00AC" w:rsidRPr="005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D9" w:rsidRDefault="00E30BD9" w:rsidP="00111D0D">
      <w:pPr>
        <w:spacing w:after="0" w:line="240" w:lineRule="auto"/>
      </w:pPr>
      <w:r>
        <w:separator/>
      </w:r>
    </w:p>
  </w:endnote>
  <w:endnote w:type="continuationSeparator" w:id="0">
    <w:p w:rsidR="00E30BD9" w:rsidRDefault="00E30BD9" w:rsidP="0011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D9" w:rsidRDefault="00E30BD9" w:rsidP="00111D0D">
      <w:pPr>
        <w:spacing w:after="0" w:line="240" w:lineRule="auto"/>
      </w:pPr>
      <w:r>
        <w:separator/>
      </w:r>
    </w:p>
  </w:footnote>
  <w:footnote w:type="continuationSeparator" w:id="0">
    <w:p w:rsidR="00E30BD9" w:rsidRDefault="00E30BD9" w:rsidP="0011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DEC"/>
    <w:multiLevelType w:val="multilevel"/>
    <w:tmpl w:val="846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0"/>
    <w:rsid w:val="0000418D"/>
    <w:rsid w:val="00111D0D"/>
    <w:rsid w:val="001A066F"/>
    <w:rsid w:val="001B258C"/>
    <w:rsid w:val="0021219D"/>
    <w:rsid w:val="002674D4"/>
    <w:rsid w:val="00270F97"/>
    <w:rsid w:val="002C58C9"/>
    <w:rsid w:val="003E4A49"/>
    <w:rsid w:val="00493595"/>
    <w:rsid w:val="004A515C"/>
    <w:rsid w:val="005A00AC"/>
    <w:rsid w:val="005B4C0C"/>
    <w:rsid w:val="00601CEA"/>
    <w:rsid w:val="00606361"/>
    <w:rsid w:val="00650607"/>
    <w:rsid w:val="00853956"/>
    <w:rsid w:val="008A28A0"/>
    <w:rsid w:val="0096197D"/>
    <w:rsid w:val="009878C6"/>
    <w:rsid w:val="009C7475"/>
    <w:rsid w:val="00AC1318"/>
    <w:rsid w:val="00AC602E"/>
    <w:rsid w:val="00B42EBB"/>
    <w:rsid w:val="00B9184C"/>
    <w:rsid w:val="00C3706F"/>
    <w:rsid w:val="00D36047"/>
    <w:rsid w:val="00E30BD9"/>
    <w:rsid w:val="00E86A16"/>
    <w:rsid w:val="00F162D2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D0D"/>
  </w:style>
  <w:style w:type="paragraph" w:styleId="a5">
    <w:name w:val="footer"/>
    <w:basedOn w:val="a"/>
    <w:link w:val="a6"/>
    <w:uiPriority w:val="99"/>
    <w:unhideWhenUsed/>
    <w:rsid w:val="0011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D0D"/>
  </w:style>
  <w:style w:type="paragraph" w:styleId="a5">
    <w:name w:val="footer"/>
    <w:basedOn w:val="a"/>
    <w:link w:val="a6"/>
    <w:uiPriority w:val="99"/>
    <w:unhideWhenUsed/>
    <w:rsid w:val="00111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24</cp:revision>
  <dcterms:created xsi:type="dcterms:W3CDTF">2024-02-02T12:25:00Z</dcterms:created>
  <dcterms:modified xsi:type="dcterms:W3CDTF">2024-02-05T11:44:00Z</dcterms:modified>
</cp:coreProperties>
</file>