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20" w:after="159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</w:rPr>
        <w:t xml:space="preserve">Технологическая карак составляющая часть </w:t>
      </w:r>
      <w:r/>
    </w:p>
    <w:p>
      <w:pPr>
        <w:jc w:val="center"/>
        <w:spacing w:before="220" w:after="159" w:line="61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8"/>
        </w:rPr>
        <w:t xml:space="preserve">современного урока в условиях ФГОС</w:t>
      </w:r>
      <w:r/>
    </w:p>
    <w:p>
      <w:pPr>
        <w:spacing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spacing w:after="135"/>
        <w:rPr>
          <w:rFonts w:ascii="Arial" w:hAnsi="Arial" w:eastAsia="Arial" w:cs="Arial"/>
          <w:b/>
          <w:bCs/>
          <w:color w:val="333333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333333"/>
          <w:sz w:val="21"/>
          <w:szCs w:val="21"/>
        </w:rPr>
      </w:r>
      <w:r/>
    </w:p>
    <w:p>
      <w:pPr>
        <w:spacing w:after="135"/>
        <w:rPr>
          <w:rFonts w:ascii="Arial" w:hAnsi="Arial" w:eastAsia="Arial" w:cs="Arial"/>
          <w:b/>
          <w:bCs/>
          <w:color w:val="333333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333333"/>
          <w:sz w:val="21"/>
          <w:szCs w:val="21"/>
        </w:rPr>
      </w:r>
      <w:r/>
    </w:p>
    <w:p>
      <w:pPr>
        <w:spacing w:after="135"/>
        <w:rPr>
          <w:rFonts w:ascii="Arial" w:hAnsi="Arial" w:eastAsia="Arial" w:cs="Arial"/>
          <w:b/>
          <w:bCs/>
          <w:color w:val="333333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1"/>
        </w:rPr>
        <w:t xml:space="preserve">1. Психологический настрой  «Все в твоих руках» видео</w:t>
      </w:r>
      <w:r/>
    </w:p>
    <w:p>
      <w:pPr>
        <w:spacing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– Прежде чем мы начнем нашу работу, прошу вас послушать одну притчу.</w:t>
      </w:r>
      <w:r/>
    </w:p>
    <w:p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Жил-был мудрец, который знал все. Один человек захотел доказать, что мудрец знает далеко не все. Зажав в ладонях бабочку, он спросил: «Скажи, мудрец, какая бабочка у меня в руках: мертвая или живая?» А сам думает: «Скажет живая – я ее умертвлю, скажет мерт</w:t>
      </w:r>
      <w:r>
        <w:rPr>
          <w:rFonts w:ascii="Arial" w:hAnsi="Arial" w:eastAsia="Arial" w:cs="Arial"/>
          <w:color w:val="333333"/>
          <w:sz w:val="21"/>
        </w:rPr>
        <w:t xml:space="preserve">вая – выпущу». Мудрец, подумав, ответил: «Все в твоих руках».</w:t>
      </w:r>
      <w:r>
        <w:rPr>
          <w:rFonts w:ascii="Arial" w:hAnsi="Arial" w:eastAsia="Arial" w:cs="Arial"/>
          <w:color w:val="333333"/>
          <w:sz w:val="21"/>
        </w:rPr>
        <w:br/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</w:rPr>
        <w:t xml:space="preserve">В наших же руках возможность создать на своем уроке такую атмосферу, в которой каждый ребенок будет чувствовать себя личностью. Мы можем, хотя бы на время, сделать учеников успешными в этой жизн</w:t>
      </w: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</w:rPr>
        <w:t xml:space="preserve">и.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135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</w:rPr>
        <w:t xml:space="preserve">– Как вы думаете, каким образом мы сможем это сделать? (На своих уроках, работая по новому и т.д)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1"/>
        </w:rPr>
        <w:t xml:space="preserve">Попробуйте сформулировать тему этого блока нашего семинара</w:t>
      </w:r>
      <w:r/>
    </w:p>
    <w:p>
      <w:pPr>
        <w:spacing w:after="135"/>
        <w:rPr>
          <w:rFonts w:ascii="Arial" w:hAnsi="Arial" w:eastAsia="Arial" w:cs="Arial"/>
          <w:b/>
          <w:bCs/>
          <w:color w:val="333333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333333"/>
          <w:sz w:val="21"/>
        </w:rPr>
        <w:t xml:space="preserve">3. Вхождение в тему. Метод «Ассоциации»</w:t>
      </w:r>
      <w:r/>
    </w:p>
    <w:p>
      <w:pPr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Актуальность нашего разговора определяется тем, что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современных условиях усиливаются требования не только к профессиональной компетентности учителя, но и к качеству современного урока.</w:t>
      </w:r>
      <w:r>
        <w:rPr>
          <w:sz w:val="28"/>
          <w:szCs w:val="28"/>
        </w:rPr>
      </w:r>
    </w:p>
    <w:p>
      <w:pPr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Что такое современный урок в свете ФГОС вообще? </w:t>
      </w:r>
      <w:r>
        <w:rPr>
          <w:sz w:val="28"/>
          <w:szCs w:val="28"/>
        </w:rPr>
      </w:r>
    </w:p>
    <w:p>
      <w:pPr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Задание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Отобразите ваше представление о нем в графической форме: в рису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нке, схеме. Расскажите всем о том, что вы изобразили.</w:t>
      </w:r>
      <w:r>
        <w:rPr>
          <w:sz w:val="28"/>
          <w:szCs w:val="28"/>
        </w:rPr>
      </w:r>
    </w:p>
    <w:p>
      <w:pPr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Участники вывешивают свои рисунки на доске и рассказывают о смысле изображенного.</w:t>
      </w:r>
      <w:r>
        <w:rPr>
          <w:sz w:val="28"/>
          <w:szCs w:val="28"/>
        </w:rPr>
      </w:r>
    </w:p>
    <w:p>
      <w:pPr>
        <w:spacing w:before="220" w:after="159" w:line="61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(Ведущи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й вывешивает на листе стратегию современного урока)</w:t>
      </w:r>
      <w:r>
        <w:rPr>
          <w:b/>
          <w:bCs/>
          <w:sz w:val="28"/>
          <w:szCs w:val="28"/>
        </w:rPr>
      </w:r>
    </w:p>
    <w:p>
      <w:pPr>
        <w:spacing w:before="220" w:after="159" w:line="61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2 слайд.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4.Приём актуализации темы семинара «коробочка с предметами»</w:t>
      </w:r>
      <w:r>
        <w:rPr>
          <w:sz w:val="28"/>
          <w:szCs w:val="28"/>
        </w:rPr>
      </w:r>
    </w:p>
    <w:p>
      <w:pPr>
        <w:ind w:left="720"/>
        <w:spacing w:before="220" w:after="159"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Участникам предлагается отгадать , что может быть в шкатулке (конфета – урок может быть ярким как обёртка конфеты, помада- урок может быть пластичным как помада, монета- урок дорогого стоит, серьга- урок может состоять из множества интересных элементов и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.д.) Что может объединять все предметы (уроки) в контексте нашей темы.</w:t>
      </w:r>
      <w:r>
        <w:rPr>
          <w:sz w:val="28"/>
          <w:szCs w:val="28"/>
        </w:rPr>
      </w:r>
    </w:p>
    <w:p>
      <w:pPr>
        <w:ind w:left="720"/>
        <w:spacing w:before="220" w:after="159" w:line="61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 есть алгоритм, который их все объединяет.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Технологическая карта 3 слайд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 рассмотрим теоретический материал по этой теме.</w:t>
      </w:r>
      <w:r>
        <w:rPr>
          <w:sz w:val="28"/>
          <w:szCs w:val="28"/>
        </w:rPr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4.Стадия Содержания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4-5 слайд Технологическая карта урока</w:t>
      </w:r>
      <w:r>
        <w:rPr>
          <w:rFonts w:ascii="Times New Roman" w:hAnsi="Times New Roman"/>
          <w:iCs/>
          <w:sz w:val="28"/>
          <w:szCs w:val="28"/>
        </w:rPr>
        <w:t xml:space="preserve"> – это способ графического проектирования урока, таблица</w:t>
      </w:r>
      <w:r>
        <w:rPr>
          <w:rFonts w:ascii="Times New Roman" w:hAnsi="Times New Roman"/>
          <w:iCs/>
          <w:sz w:val="28"/>
          <w:szCs w:val="28"/>
        </w:rPr>
        <w:t xml:space="preserve">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учащихся, деятельность учителя и деятельность учащихся</w:t>
      </w:r>
      <w:r>
        <w:rPr>
          <w:rFonts w:ascii="Times New Roman" w:hAnsi="Times New Roman"/>
          <w:i/>
          <w:iCs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6-7 слайд Технологические карты </w:t>
      </w:r>
      <w:r>
        <w:rPr>
          <w:rFonts w:ascii="Times New Roman" w:hAnsi="Times New Roman"/>
          <w:sz w:val="28"/>
          <w:szCs w:val="28"/>
        </w:rPr>
        <w:t xml:space="preserve">раскрывают общедидактические пр</w:t>
      </w:r>
      <w:r>
        <w:rPr>
          <w:rFonts w:ascii="Times New Roman" w:hAnsi="Times New Roman"/>
          <w:sz w:val="28"/>
          <w:szCs w:val="28"/>
        </w:rPr>
        <w:t xml:space="preserve">инципы и алгоритмы организации учебного процесса, обеспечивающие условия для освоения учебной информации и формирования личностных, метапредметных и предметных умений школьников, соответствующих требованиям ФГОС второго поколения к результатам образования.</w:t>
      </w:r>
      <w:r>
        <w:rPr>
          <w:rFonts w:ascii="Times New Roman" w:hAnsi="Times New Roman"/>
          <w:sz w:val="28"/>
          <w:szCs w:val="28"/>
        </w:rPr>
        <w:br/>
        <w:t xml:space="preserve">Понятие «технологическая карта» пришло в образование из промышленности.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8-9-10 слайд </w:t>
      </w:r>
      <w:r>
        <w:rPr>
          <w:rFonts w:ascii="Times New Roman" w:hAnsi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ехнологическая карта в дидактическом контексте представляет проект учебного процесса, в котором </w:t>
      </w:r>
      <w:r>
        <w:rPr>
          <w:rFonts w:ascii="Times New Roman" w:hAnsi="Times New Roman"/>
          <w:sz w:val="28"/>
          <w:szCs w:val="28"/>
        </w:rPr>
        <w:t xml:space="preserve">представлено опи</w:t>
      </w:r>
      <w:r>
        <w:rPr>
          <w:rFonts w:ascii="Times New Roman" w:hAnsi="Times New Roman"/>
          <w:sz w:val="28"/>
          <w:szCs w:val="28"/>
        </w:rPr>
        <w:t xml:space="preserve">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</w:t>
      </w:r>
      <w:r>
        <w:rPr>
          <w:rFonts w:ascii="Times New Roman" w:hAnsi="Times New Roman"/>
          <w:sz w:val="28"/>
          <w:szCs w:val="28"/>
        </w:rPr>
        <w:t xml:space="preserve">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11-12-13 слайд </w:t>
      </w:r>
      <w:r>
        <w:rPr>
          <w:rFonts w:ascii="Times New Roman" w:hAnsi="Times New Roman"/>
          <w:b/>
          <w:sz w:val="28"/>
          <w:szCs w:val="28"/>
        </w:rPr>
        <w:t xml:space="preserve">Структура технологической карты</w:t>
      </w:r>
      <w:r>
        <w:rPr>
          <w:rFonts w:ascii="Times New Roman" w:hAnsi="Times New Roman"/>
          <w:sz w:val="28"/>
          <w:szCs w:val="28"/>
        </w:rPr>
        <w:t xml:space="preserve"> может включать наз</w:t>
      </w:r>
      <w:r>
        <w:rPr>
          <w:rFonts w:ascii="Times New Roman" w:hAnsi="Times New Roman"/>
          <w:sz w:val="28"/>
          <w:szCs w:val="28"/>
        </w:rPr>
        <w:t xml:space="preserve">вание темы; цель освоения учебного содержания; планируемый результат (информационно-интеллектуальную компетентность и УУД); основные понятия темы; метапредметные связи и организацию пространства (формы работы и ресурсы); технологию изучения указанной темы.</w:t>
      </w:r>
      <w:r>
        <w:rPr>
          <w:rFonts w:ascii="Times New Roman" w:hAnsi="Times New Roman"/>
          <w:sz w:val="28"/>
          <w:szCs w:val="28"/>
        </w:rPr>
        <w:br/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</w:t>
      </w:r>
      <w:r>
        <w:rPr>
          <w:rFonts w:ascii="Times New Roman" w:hAnsi="Times New Roman"/>
          <w:sz w:val="28"/>
          <w:szCs w:val="28"/>
        </w:rPr>
        <w:t xml:space="preserve">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14-15-16 слайд</w:t>
      </w:r>
      <w:r>
        <w:rPr>
          <w:rFonts w:ascii="Times New Roman" w:hAnsi="Times New Roman"/>
          <w:b/>
          <w:i/>
          <w:sz w:val="28"/>
          <w:szCs w:val="28"/>
        </w:rPr>
        <w:t xml:space="preserve">Создание технологической карты позволяет учителю:</w:t>
      </w:r>
      <w:r>
        <w:rPr>
          <w:rFonts w:ascii="Times New Roman" w:hAnsi="Times New Roman"/>
          <w:b/>
          <w:i/>
          <w:sz w:val="28"/>
          <w:szCs w:val="28"/>
        </w:rPr>
        <w:br/>
      </w:r>
      <w:bookmarkStart w:id="0" w:name="b"/>
      <w:r>
        <w:rPr>
          <w:sz w:val="28"/>
          <w:szCs w:val="28"/>
        </w:rPr>
      </w:r>
      <w:bookmarkEnd w:id="0"/>
      <w:r>
        <w:rPr>
          <w:rFonts w:ascii="Times New Roman" w:hAnsi="Times New Roman"/>
          <w:sz w:val="28"/>
          <w:szCs w:val="28"/>
        </w:rPr>
        <w:t xml:space="preserve">- осмыслить и спроектировать последовательность работы по освоению темы от цели до конечного результата;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определить уровень раскрытия понятий на данном этапе и соотнести его с дальнейшим обучением  (вписать конкретный урок в систему уроков);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определить возможности реализации межпредметных знаний (установить связи и зависимости между предметами и результатами обучения); 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определить универсальные учебные действия, которые формируются в процессе изучения конкретной темы, всего учебного курса;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соотнести результат с целью обучения после создания продукта – набора технологических карт.</w:t>
      </w:r>
      <w:r>
        <w:rPr>
          <w:sz w:val="28"/>
          <w:szCs w:val="28"/>
        </w:rPr>
      </w: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17 слайд Преимущества технологической карты: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готовых разработок по темам освобождает учителя от непродуктивной рутинной работы;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освобождается время для творчества учителя;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обеспечиваются реальные метапредметные связи и согласованные действия всех участников педагогического процесса;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снимаются организационно-методические проблемы (молодой учитель, замещение уроков, выполнение учебного плана);</w:t>
      </w:r>
      <w:r>
        <w:rPr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обеспечивается повышение качества образования. </w:t>
      </w:r>
      <w:r>
        <w:rPr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 слайд Использование технологической карты обеспечивает условия для повышения качества обучения, так как: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учебный процесс по освоению темы (раздела) проектируется от цели до результата;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используются эффективные методы работы с информацией;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организуется поэтапная самостоятельная учебная, интеллектуально-познавательная и рефлексивная деятельность школьников;</w:t>
      </w:r>
      <w:r>
        <w:rPr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обеспечиваются условия для применения знаний и умений в практической деятельности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  <w:bookmarkStart w:id="1" w:name="q1"/>
      <w:r>
        <w:rPr>
          <w:sz w:val="28"/>
          <w:szCs w:val="28"/>
        </w:rPr>
      </w:r>
      <w:bookmarkEnd w:id="1"/>
      <w:r>
        <w:rPr>
          <w:rFonts w:ascii="Times New Roman" w:hAnsi="Times New Roman"/>
          <w:sz w:val="28"/>
          <w:szCs w:val="28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</w:t>
      </w:r>
      <w:r>
        <w:rPr>
          <w:rFonts w:ascii="Times New Roman" w:hAnsi="Times New Roman"/>
          <w:sz w:val="28"/>
          <w:szCs w:val="28"/>
        </w:rPr>
        <w:t xml:space="preserve">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</w:t>
      </w:r>
      <w:r>
        <w:rPr>
          <w:rFonts w:ascii="Times New Roman" w:hAnsi="Times New Roman"/>
          <w:sz w:val="28"/>
          <w:szCs w:val="28"/>
        </w:rPr>
        <w:t xml:space="preserve">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технологической карты можно провести не только системный, но и аспектный анализ урока (прослеживая карту по вертикали). 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</w:t>
      </w: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</w:r>
    </w:p>
    <w:p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реализацию учителем целей урока; 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развивающих методов, способов активизации познавательной деятельности учащихся; </w:t>
      </w:r>
      <w:r>
        <w:rPr>
          <w:sz w:val="28"/>
          <w:szCs w:val="28"/>
        </w:rPr>
      </w:r>
    </w:p>
    <w:p>
      <w:pPr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оценивания и контроля. 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показывает, что на первых порах педагогу сло</w:t>
      </w:r>
      <w:r>
        <w:rPr>
          <w:rFonts w:ascii="Times New Roman" w:hAnsi="Times New Roman"/>
          <w:sz w:val="28"/>
          <w:szCs w:val="28"/>
        </w:rPr>
        <w:t xml:space="preserve">жно создать технологическую карту урока (ее можно рассматривать как мини-проект учителя). Наибольшие затруднения вызывает декомпозиция целей урока на задачи этапов, конкретизация содержания этапов своей деятельности и </w:t>
      </w:r>
      <w:r>
        <w:rPr>
          <w:rFonts w:ascii="Times New Roman" w:hAnsi="Times New Roman"/>
          <w:sz w:val="28"/>
          <w:szCs w:val="28"/>
        </w:rPr>
        <w:t xml:space="preserve">деятельности учащихся на каждом этапе.</w:t>
      </w:r>
      <w:r>
        <w:rPr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перейти к следующему этапу работы мы с Вами выполним упражнение.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Конструктор. </w:t>
      </w:r>
      <w:r>
        <w:rPr>
          <w:sz w:val="28"/>
          <w:szCs w:val="28"/>
        </w:rPr>
      </w:r>
    </w:p>
    <w:p>
      <w:pPr>
        <w:ind w:left="72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Задание 3.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Используя информацию на карточках сконструировать современный урок по этапам. Группам даны карточки, которые необходимо разделить на 2 урока по этапам.</w:t>
      </w:r>
      <w:r>
        <w:rPr>
          <w:sz w:val="28"/>
          <w:szCs w:val="28"/>
        </w:rPr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1 урок –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постановка учебных задач, совместное исследование проблемы, моделирование, конструирование нового способа действия, решение частных задач, применение общего способа для решения частных задач, этап контроля и рефлексии своей деятельности</w:t>
      </w:r>
      <w:r>
        <w:rPr>
          <w:sz w:val="28"/>
          <w:szCs w:val="28"/>
        </w:rPr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2 урок-</w:t>
      </w:r>
      <w:r>
        <w:rPr>
          <w:rFonts w:ascii="Times New Roman" w:hAnsi="Times New Roman"/>
          <w:sz w:val="28"/>
          <w:szCs w:val="28"/>
          <w:lang w:eastAsia="ru-RU"/>
        </w:rPr>
        <w:t xml:space="preserve"> - создание проблемной ситуации, формулирование проблемы, выдвижение гипотез, актуализация знаний, планирование деятельности, открытие нового знаний, применение нового знания, подведение итога урока по проблеме</w:t>
      </w:r>
      <w:r>
        <w:rPr>
          <w:sz w:val="28"/>
          <w:szCs w:val="28"/>
        </w:rPr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3 урок-</w:t>
      </w:r>
      <w:r>
        <w:rPr>
          <w:rFonts w:ascii="Times New Roman" w:hAnsi="Times New Roman"/>
          <w:sz w:val="28"/>
          <w:szCs w:val="28"/>
          <w:lang w:eastAsia="ru-RU"/>
        </w:rPr>
        <w:t xml:space="preserve">мотивация учебной деятельности, построение нового знания, применение полученных знаний, рефлексия учебной деятельности</w:t>
      </w:r>
      <w:r>
        <w:rPr>
          <w:sz w:val="28"/>
          <w:szCs w:val="28"/>
        </w:rPr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4 урок-</w:t>
      </w:r>
      <w:r>
        <w:rPr>
          <w:rFonts w:ascii="Times New Roman" w:hAnsi="Times New Roman"/>
          <w:sz w:val="28"/>
          <w:szCs w:val="28"/>
          <w:lang w:eastAsia="ru-RU"/>
        </w:rPr>
        <w:t xml:space="preserve"> мотивационный этап, актуализация знаний, открытие нового знания, закрепление учебного материала, итог урока</w:t>
      </w:r>
      <w:r>
        <w:rPr>
          <w:sz w:val="28"/>
          <w:szCs w:val="28"/>
        </w:rPr>
      </w:r>
    </w:p>
    <w:p>
      <w:pPr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Конструирование технологических карт.</w:t>
      </w:r>
      <w:r>
        <w:rPr>
          <w:sz w:val="28"/>
          <w:szCs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Проверка выполненной работы. Обсуждение.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 часто встречаются ситуации, когда возникает необходимость  помощи дру</w:t>
      </w:r>
      <w:r>
        <w:rPr>
          <w:rFonts w:ascii="Times New Roman" w:hAnsi="Times New Roman" w:cs="Times New Roman"/>
          <w:sz w:val="28"/>
          <w:szCs w:val="28"/>
        </w:rPr>
        <w:t xml:space="preserve">гим в разрешении конфликта. Я предлагаю вам  один из приёмов,  помогающих снять напряжение: помогите другим рассмотреть происходящее с разных сторон, изменить отношение к ситуации. Давайте попробуем сделать это сами. А поможет нам притча о старом шляпнике.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19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Жил- был  старый мудрый Шляпник. Из всех земных богатств был у него лишь цветной фетр. Но он имел золотые руки и прекрасную мудрую душу, поэтому мастер дарил людям нечто больше</w:t>
      </w:r>
      <w:r>
        <w:rPr>
          <w:rFonts w:ascii="Times New Roman" w:hAnsi="Times New Roman" w:cs="Times New Roman"/>
          <w:i/>
          <w:sz w:val="28"/>
          <w:szCs w:val="28"/>
        </w:rPr>
        <w:t xml:space="preserve">е, чем головные уборы – шляпы, кепки, панамы. Просветленными и одухотворёнными уходили люди со своим заказом из мастерской. Стоит ли говорить о том, как славился мастер, как были благодарны ему люди за чудесные шляпы, таящие в себе секрет великого мастера.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шли годы, настало время, когда ушёл в мир иной старый Шляпник, оставив сыновьям мастерскую обрезки старого фетра и шляпы: белую, чёрную, красную, жёлтую  и  голубую.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«Видимо, это и есть  тот необыкновенный заказ, над которым трудился в последнее время отец, - решили сыновья. – Нам надо дождаться заказчика, который щедро расплатится с нами  за работу .  Мы разделим деньги и сможем путешествовать по свету.»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 время шло, а за заказом никто не приходил. Тогда сыновья разделили наследство, взяв по одной из шляп, и отправились в разные стороны. Как же сложилась их судьба?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Хозяин белой шляпы стал важным чиновником. Факты, цифры, хроника событий были для него важнее всего на свете. Хозяин чёрной шляпы всё происходящее стал видеть в чёрном свете. Всё подвергал сомн</w:t>
      </w:r>
      <w:r>
        <w:rPr>
          <w:rFonts w:ascii="Times New Roman" w:hAnsi="Times New Roman" w:cs="Times New Roman"/>
          <w:i/>
          <w:sz w:val="28"/>
          <w:szCs w:val="28"/>
        </w:rPr>
        <w:t xml:space="preserve">ению и критике. Это часто спасало его от поражения в делах. Но мешало чувствовать радость  . Обладатель красной шляпы отныне жил во власти эмоций. Как человек чувствующий, он страдал и радовался, любил и ненавидел, восхищался и сострадал. Но часто не мог р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аспознать свои эмоции, тем более не умел управлять ими. Человек в жёлтой шляпе радовался солнцу, наступающему дню. Он верил в то, что впереди только свет и добро. Иногда эта вера  подводила его, но он был оптимистом, извлекал из всего происходящего пользу.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 групп вытягивают карточку с указанием цвета шляпы.  Задание группам: в соответствии с цветом  шляпы, которая вам досталась, обсудите технологическую карту, которая на столе каждой группы: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Белая шляпа</w:t>
      </w:r>
      <w:r>
        <w:rPr>
          <w:rFonts w:ascii="Times New Roman" w:hAnsi="Times New Roman" w:cs="Times New Roman"/>
          <w:sz w:val="28"/>
          <w:szCs w:val="28"/>
        </w:rPr>
        <w:t xml:space="preserve"> – только факты, хроника событий.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Чёрная шляпа</w:t>
      </w:r>
      <w:r>
        <w:rPr>
          <w:rFonts w:ascii="Times New Roman" w:hAnsi="Times New Roman" w:cs="Times New Roman"/>
          <w:sz w:val="28"/>
          <w:szCs w:val="28"/>
        </w:rPr>
        <w:t xml:space="preserve"> – плохие новости.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шляпа</w:t>
      </w:r>
      <w:r>
        <w:rPr>
          <w:rFonts w:ascii="Times New Roman" w:hAnsi="Times New Roman" w:cs="Times New Roman"/>
          <w:sz w:val="28"/>
          <w:szCs w:val="28"/>
        </w:rPr>
        <w:t xml:space="preserve"> – эмоции, впечатления.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Жёлтая шляпа</w:t>
      </w:r>
      <w:r>
        <w:rPr>
          <w:rFonts w:ascii="Times New Roman" w:hAnsi="Times New Roman" w:cs="Times New Roman"/>
          <w:sz w:val="28"/>
          <w:szCs w:val="28"/>
        </w:rPr>
        <w:t xml:space="preserve"> – хорошие новости.</w:t>
      </w:r>
      <w:r>
        <w:rPr>
          <w:rFonts w:ascii="Times New Roman" w:hAnsi="Times New Roman" w:cs="Times New Roman"/>
          <w:sz w:val="28"/>
          <w:szCs w:val="28"/>
        </w:rPr>
      </w:r>
    </w:p>
    <w:p>
      <w:r>
        <w:t xml:space="preserve">Стадия Рефлексии</w:t>
      </w:r>
      <w:r/>
    </w:p>
    <w:p>
      <w:pPr>
        <w:rPr>
          <w:i/>
        </w:rPr>
      </w:pPr>
      <w:r>
        <w:rPr>
          <w:i/>
        </w:rPr>
        <w:t xml:space="preserve">Настал тот  день и час, когда сыновья Шляп</w:t>
      </w:r>
      <w:r>
        <w:rPr>
          <w:i/>
        </w:rPr>
        <w:t xml:space="preserve">ника снова собрались под крышей родного дома. Каждый из них рассказал о своих встречах, разлуках и жизненных уроках. Братья поразились тому, как каждый из них изменился. И поняли -  чтобы познать мир во всём его многообразии, необходимо поменяться шляпами.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35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</w:rPr>
        <w:t xml:space="preserve"> 20 слайд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И вся наша работа сегодня позволяет сделать </w:t>
      </w:r>
      <w:r>
        <w:rPr>
          <w:rFonts w:ascii="Times New Roman" w:hAnsi="Times New Roman" w:eastAsia="Arial" w:cs="Times New Roman"/>
          <w:b/>
          <w:color w:val="333333"/>
          <w:sz w:val="28"/>
          <w:szCs w:val="28"/>
        </w:rPr>
        <w:t xml:space="preserve">вывод: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 Успешность современного урока, зависит от личности учителя, его профессионализма, современности и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спользованных им методик, индивидуального подхода к ученикам.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br/>
        <w:t xml:space="preserve">Форма подачи учебного материала, создание ситуации успешности, доброжелательная атмосфера на уроке, современные методы работы делают урок интересным и воспитывают творчески думающего ученика.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135"/>
        <w:rPr>
          <w:rFonts w:ascii="Times New Roman" w:hAnsi="Times New Roman" w:cs="Times New Roman"/>
          <w:color w:val="333333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333333"/>
          <w:sz w:val="28"/>
          <w:szCs w:val="28"/>
        </w:rPr>
        <w:t xml:space="preserve">21 слайд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 «Что ты делаешь?» – с таки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м вопросом в одной известной притче обратился к неким монахам, работающим на стройке, странствующий философ.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br/>
        <w:t xml:space="preserve"> В ответ он услышал совершенно разные пояснения к одному и тому же виду деятельности: «везу тачку», «зарабатываю на хлеб», «искупаю грехи», «строю </w:t>
      </w:r>
      <w:r>
        <w:rPr>
          <w:rFonts w:ascii="Times New Roman" w:hAnsi="Times New Roman" w:eastAsia="Arial" w:cs="Times New Roman"/>
          <w:color w:val="333333"/>
          <w:sz w:val="28"/>
          <w:szCs w:val="28"/>
        </w:rPr>
        <w:t xml:space="preserve">храм». А как бы мы учителя, работающие в школе,  ответили на вопрос странствующего философа? – «Что ты делаешь?»( про себя)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highlight w:val="yellow"/>
        </w:rPr>
      </w:pPr>
      <w:r>
        <w:rPr>
          <w:highlight w:val="yellow"/>
        </w:rPr>
        <w:t xml:space="preserve">У нас осталась еще </w:t>
      </w:r>
      <w:r>
        <w:rPr>
          <w:b/>
          <w:highlight w:val="yellow"/>
        </w:rPr>
        <w:t xml:space="preserve">голубая шляпа. </w:t>
      </w:r>
      <w:r>
        <w:rPr>
          <w:highlight w:val="yellow"/>
        </w:rPr>
        <w:t xml:space="preserve">Каждому, кто наденет её, она помогает приобре</w:t>
      </w:r>
      <w:r>
        <w:rPr>
          <w:highlight w:val="yellow"/>
        </w:rPr>
        <w:t xml:space="preserve">тать новый опыт, извлекать уроки из всего происходящего. Я предлагаю желающим примерить голубую шляпу и рассказать: удалось ли вам приобрести на данном семинаре какой-то новый опыт, удалось ли ответить на вопросы, которые волновали в самом начале семинара.</w:t>
      </w:r>
      <w:r/>
    </w:p>
    <w:p>
      <w:r>
        <w:rPr>
          <w:highlight w:val="yellow"/>
        </w:rPr>
        <w:t xml:space="preserve">Наш семинар подошёл к завершению, я предлагаю нарисова</w:t>
      </w:r>
      <w:r>
        <w:rPr>
          <w:highlight w:val="yellow"/>
        </w:rPr>
        <w:t xml:space="preserve">ть на ватмане кружочек тем цветом, с каким вы позиционируйте свое состояние после семинара – это один из видов формирования самооценки в условиях ФГОС: Красный – мне было тяжело, желтый – у меня получилось, но  я столкнулся с множеством сложностей, зеленый</w:t>
      </w:r>
      <w:r/>
    </w:p>
    <w:p>
      <w:pPr>
        <w:spacing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4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5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6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7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8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9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10"/>
        </w:numPr>
        <w:ind w:right="60"/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43"/>
        <w:numPr>
          <w:ilvl w:val="0"/>
          <w:numId w:val="11"/>
        </w:numPr>
        <w:jc w:val="center"/>
        <w:spacing w:before="3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ffffff"/>
        <w:sz w:val="20"/>
        <w:highlight w:val="none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63"/>
    <w:link w:val="684"/>
    <w:uiPriority w:val="10"/>
    <w:rPr>
      <w:sz w:val="48"/>
      <w:szCs w:val="48"/>
    </w:rPr>
  </w:style>
  <w:style w:type="character" w:styleId="36">
    <w:name w:val="Subtitle Char"/>
    <w:basedOn w:val="663"/>
    <w:link w:val="686"/>
    <w:uiPriority w:val="11"/>
    <w:rPr>
      <w:sz w:val="24"/>
      <w:szCs w:val="24"/>
    </w:rPr>
  </w:style>
  <w:style w:type="character" w:styleId="38">
    <w:name w:val="Quote Char"/>
    <w:link w:val="688"/>
    <w:uiPriority w:val="29"/>
    <w:rPr>
      <w:i/>
    </w:rPr>
  </w:style>
  <w:style w:type="character" w:styleId="40">
    <w:name w:val="Intense Quote Char"/>
    <w:link w:val="690"/>
    <w:uiPriority w:val="30"/>
    <w:rPr>
      <w:i/>
    </w:rPr>
  </w:style>
  <w:style w:type="character" w:styleId="175">
    <w:name w:val="Footnote Text Char"/>
    <w:link w:val="825"/>
    <w:uiPriority w:val="99"/>
    <w:rPr>
      <w:sz w:val="18"/>
    </w:rPr>
  </w:style>
  <w:style w:type="character" w:styleId="178">
    <w:name w:val="Endnote Text Char"/>
    <w:link w:val="828"/>
    <w:uiPriority w:val="99"/>
    <w:rPr>
      <w:sz w:val="20"/>
    </w:rPr>
  </w:style>
  <w:style w:type="paragraph" w:styleId="662" w:default="1">
    <w:name w:val="Normal"/>
    <w:qFormat/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 w:customStyle="1">
    <w:name w:val="Heading 1"/>
    <w:basedOn w:val="662"/>
    <w:next w:val="662"/>
    <w:link w:val="66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7" w:customStyle="1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 w:customStyle="1">
    <w:name w:val="Heading 2"/>
    <w:basedOn w:val="662"/>
    <w:next w:val="662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9" w:customStyle="1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 w:customStyle="1">
    <w:name w:val="Heading 3"/>
    <w:basedOn w:val="662"/>
    <w:next w:val="662"/>
    <w:link w:val="67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1" w:customStyle="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 w:customStyle="1">
    <w:name w:val="Heading 4"/>
    <w:basedOn w:val="662"/>
    <w:next w:val="662"/>
    <w:link w:val="6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2"/>
    <w:next w:val="662"/>
    <w:link w:val="6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 w:customStyle="1">
    <w:name w:val="Heading 6"/>
    <w:basedOn w:val="662"/>
    <w:next w:val="662"/>
    <w:link w:val="67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7" w:customStyle="1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 w:customStyle="1">
    <w:name w:val="Heading 7"/>
    <w:basedOn w:val="662"/>
    <w:next w:val="662"/>
    <w:link w:val="6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9" w:customStyle="1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 w:customStyle="1">
    <w:name w:val="Heading 8"/>
    <w:basedOn w:val="662"/>
    <w:next w:val="662"/>
    <w:link w:val="68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81" w:customStyle="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 w:customStyle="1">
    <w:name w:val="Heading 9"/>
    <w:basedOn w:val="662"/>
    <w:next w:val="662"/>
    <w:link w:val="68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662"/>
    <w:next w:val="662"/>
    <w:link w:val="685"/>
    <w:uiPriority w:val="10"/>
    <w:qFormat/>
    <w:pPr>
      <w:contextualSpacing/>
      <w:spacing w:before="300"/>
    </w:pPr>
    <w:rPr>
      <w:sz w:val="48"/>
      <w:szCs w:val="48"/>
    </w:rPr>
  </w:style>
  <w:style w:type="character" w:styleId="685" w:customStyle="1">
    <w:name w:val="Название Знак"/>
    <w:link w:val="684"/>
    <w:uiPriority w:val="10"/>
    <w:rPr>
      <w:sz w:val="48"/>
      <w:szCs w:val="48"/>
    </w:rPr>
  </w:style>
  <w:style w:type="paragraph" w:styleId="686">
    <w:name w:val="Subtitle"/>
    <w:basedOn w:val="662"/>
    <w:next w:val="662"/>
    <w:link w:val="687"/>
    <w:uiPriority w:val="11"/>
    <w:qFormat/>
    <w:pPr>
      <w:spacing w:before="200"/>
    </w:pPr>
    <w:rPr>
      <w:sz w:val="24"/>
      <w:szCs w:val="24"/>
    </w:rPr>
  </w:style>
  <w:style w:type="character" w:styleId="687" w:customStyle="1">
    <w:name w:val="Подзаголовок Знак"/>
    <w:link w:val="686"/>
    <w:uiPriority w:val="11"/>
    <w:rPr>
      <w:sz w:val="24"/>
      <w:szCs w:val="24"/>
    </w:rPr>
  </w:style>
  <w:style w:type="paragraph" w:styleId="688">
    <w:name w:val="Quote"/>
    <w:basedOn w:val="662"/>
    <w:next w:val="662"/>
    <w:link w:val="689"/>
    <w:uiPriority w:val="29"/>
    <w:qFormat/>
    <w:pPr>
      <w:ind w:left="720" w:right="720"/>
    </w:pPr>
    <w:rPr>
      <w:i/>
    </w:rPr>
  </w:style>
  <w:style w:type="character" w:styleId="689" w:customStyle="1">
    <w:name w:val="Цитата 2 Знак"/>
    <w:link w:val="688"/>
    <w:uiPriority w:val="29"/>
    <w:rPr>
      <w:i/>
    </w:rPr>
  </w:style>
  <w:style w:type="paragraph" w:styleId="690">
    <w:name w:val="Intense Quote"/>
    <w:basedOn w:val="662"/>
    <w:next w:val="662"/>
    <w:link w:val="6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 w:customStyle="1">
    <w:name w:val="Выделенная цитата Знак"/>
    <w:link w:val="690"/>
    <w:uiPriority w:val="30"/>
    <w:rPr>
      <w:i/>
    </w:rPr>
  </w:style>
  <w:style w:type="paragraph" w:styleId="692" w:customStyle="1">
    <w:name w:val="Header"/>
    <w:basedOn w:val="66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Header Char"/>
    <w:link w:val="692"/>
    <w:uiPriority w:val="99"/>
  </w:style>
  <w:style w:type="paragraph" w:styleId="694" w:customStyle="1">
    <w:name w:val="Footer"/>
    <w:basedOn w:val="66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link w:val="694"/>
    <w:uiPriority w:val="99"/>
  </w:style>
  <w:style w:type="paragraph" w:styleId="696" w:customStyle="1">
    <w:name w:val="Caption"/>
    <w:basedOn w:val="662"/>
    <w:next w:val="66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7" w:customStyle="1">
    <w:name w:val="Caption Char"/>
    <w:link w:val="694"/>
    <w:uiPriority w:val="99"/>
  </w:style>
  <w:style w:type="table" w:styleId="698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8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9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0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1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2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3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2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3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4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5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6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7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8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1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3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5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6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5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9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9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0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1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2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3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563c1" w:themeColor="hyperlink"/>
      <w:u w:val="single"/>
    </w:rPr>
  </w:style>
  <w:style w:type="paragraph" w:styleId="825">
    <w:name w:val="footnote text"/>
    <w:basedOn w:val="66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66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662"/>
    <w:next w:val="662"/>
    <w:uiPriority w:val="39"/>
    <w:unhideWhenUsed/>
    <w:pPr>
      <w:spacing w:after="57"/>
    </w:pPr>
  </w:style>
  <w:style w:type="paragraph" w:styleId="832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3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4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5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6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7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38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39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662"/>
    <w:next w:val="662"/>
    <w:uiPriority w:val="99"/>
    <w:unhideWhenUsed/>
    <w:pPr>
      <w:spacing w:after="0"/>
    </w:pPr>
  </w:style>
  <w:style w:type="paragraph" w:styleId="842">
    <w:name w:val="No Spacing"/>
    <w:basedOn w:val="662"/>
    <w:uiPriority w:val="1"/>
    <w:qFormat/>
    <w:pPr>
      <w:spacing w:after="0" w:line="240" w:lineRule="auto"/>
    </w:pPr>
  </w:style>
  <w:style w:type="paragraph" w:styleId="843">
    <w:name w:val="List Paragraph"/>
    <w:basedOn w:val="6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2023-10-26T12:06:00Z</dcterms:created>
  <dcterms:modified xsi:type="dcterms:W3CDTF">2023-10-30T07:38:18Z</dcterms:modified>
</cp:coreProperties>
</file>