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BA" w:rsidRDefault="00A864BA" w:rsidP="007A589B">
      <w:pPr>
        <w:shd w:val="clear" w:color="auto" w:fill="FFFFFF"/>
        <w:spacing w:after="0" w:line="294" w:lineRule="atLeast"/>
        <w:rPr>
          <w:rFonts w:ascii="Arial" w:eastAsia="Times New Roman" w:hAnsi="Arial" w:cs="Arial"/>
          <w:b/>
          <w:bCs/>
          <w:color w:val="FF0000"/>
          <w:sz w:val="52"/>
        </w:rPr>
      </w:pPr>
    </w:p>
    <w:p w:rsidR="00A864BA" w:rsidRDefault="00A864BA" w:rsidP="00A864BA">
      <w:pPr>
        <w:shd w:val="clear" w:color="auto" w:fill="FFFFFF"/>
        <w:spacing w:after="0" w:line="294" w:lineRule="atLeast"/>
        <w:jc w:val="center"/>
        <w:rPr>
          <w:rFonts w:ascii="Arial" w:eastAsia="Times New Roman" w:hAnsi="Arial" w:cs="Arial"/>
          <w:b/>
          <w:bCs/>
          <w:color w:val="FF0000"/>
          <w:sz w:val="52"/>
        </w:rPr>
      </w:pP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FF0000"/>
          <w:sz w:val="52"/>
        </w:rPr>
        <w:t>«Развитие речи детей</w:t>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FF0000"/>
          <w:sz w:val="52"/>
        </w:rPr>
        <w:t>раннего возраста»</w:t>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FF0000"/>
          <w:sz w:val="52"/>
        </w:rPr>
        <w:t> </w:t>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000000"/>
          <w:sz w:val="28"/>
        </w:rPr>
        <w:t> </w:t>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Pr>
          <w:rFonts w:ascii="Arial" w:eastAsia="Times New Roman" w:hAnsi="Arial" w:cs="Arial"/>
          <w:noProof/>
          <w:color w:val="000000"/>
          <w:sz w:val="21"/>
          <w:szCs w:val="21"/>
        </w:rPr>
        <w:drawing>
          <wp:inline distT="0" distB="0" distL="0" distR="0">
            <wp:extent cx="5248275" cy="3105150"/>
            <wp:effectExtent l="19050" t="0" r="9525" b="0"/>
            <wp:docPr id="1" name="Рисунок 1" descr="https://clipartart.com/images/clipart-b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partart.com/images/clipart-bf-8.jpg"/>
                    <pic:cNvPicPr>
                      <a:picLocks noChangeAspect="1" noChangeArrowheads="1"/>
                    </pic:cNvPicPr>
                  </pic:nvPicPr>
                  <pic:blipFill>
                    <a:blip r:embed="rId4"/>
                    <a:srcRect/>
                    <a:stretch>
                      <a:fillRect/>
                    </a:stretch>
                  </pic:blipFill>
                  <pic:spPr bwMode="auto">
                    <a:xfrm>
                      <a:off x="0" y="0"/>
                      <a:ext cx="5248275" cy="3105150"/>
                    </a:xfrm>
                    <a:prstGeom prst="rect">
                      <a:avLst/>
                    </a:prstGeom>
                    <a:noFill/>
                    <a:ln w="9525">
                      <a:noFill/>
                      <a:miter lim="800000"/>
                      <a:headEnd/>
                      <a:tailEnd/>
                    </a:ln>
                  </pic:spPr>
                </pic:pic>
              </a:graphicData>
            </a:graphic>
          </wp:inline>
        </w:drawing>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000000"/>
          <w:sz w:val="28"/>
        </w:rPr>
        <w:t> </w:t>
      </w:r>
    </w:p>
    <w:p w:rsidR="001E5413" w:rsidRDefault="001E5413" w:rsidP="00A864BA">
      <w:pPr>
        <w:shd w:val="clear" w:color="auto" w:fill="FFFFFF"/>
        <w:spacing w:after="0" w:line="294" w:lineRule="atLeast"/>
        <w:ind w:firstLine="567"/>
        <w:jc w:val="right"/>
        <w:rPr>
          <w:rFonts w:ascii="Times New Roman" w:eastAsia="Times New Roman" w:hAnsi="Times New Roman" w:cs="Times New Roman"/>
          <w:color w:val="181818"/>
          <w:sz w:val="28"/>
          <w:szCs w:val="28"/>
        </w:rPr>
      </w:pPr>
    </w:p>
    <w:p w:rsidR="001E5413" w:rsidRDefault="001E5413" w:rsidP="00A864BA">
      <w:pPr>
        <w:shd w:val="clear" w:color="auto" w:fill="FFFFFF"/>
        <w:spacing w:after="0" w:line="294" w:lineRule="atLeast"/>
        <w:ind w:firstLine="567"/>
        <w:jc w:val="right"/>
        <w:rPr>
          <w:rFonts w:ascii="Times New Roman" w:eastAsia="Times New Roman" w:hAnsi="Times New Roman" w:cs="Times New Roman"/>
          <w:color w:val="181818"/>
          <w:sz w:val="28"/>
          <w:szCs w:val="28"/>
        </w:rPr>
      </w:pPr>
    </w:p>
    <w:p w:rsidR="001E5413" w:rsidRDefault="001E5413" w:rsidP="00A864BA">
      <w:pPr>
        <w:shd w:val="clear" w:color="auto" w:fill="FFFFFF"/>
        <w:spacing w:after="0" w:line="294" w:lineRule="atLeast"/>
        <w:ind w:firstLine="567"/>
        <w:jc w:val="right"/>
        <w:rPr>
          <w:rFonts w:ascii="Times New Roman" w:eastAsia="Times New Roman" w:hAnsi="Times New Roman" w:cs="Times New Roman"/>
          <w:color w:val="181818"/>
          <w:sz w:val="28"/>
          <w:szCs w:val="28"/>
        </w:rPr>
      </w:pPr>
    </w:p>
    <w:p w:rsidR="00A864BA" w:rsidRPr="00A27084" w:rsidRDefault="00A864BA" w:rsidP="00A864BA">
      <w:pPr>
        <w:shd w:val="clear" w:color="auto" w:fill="FFFFFF"/>
        <w:spacing w:after="0" w:line="294" w:lineRule="atLeast"/>
        <w:ind w:firstLine="567"/>
        <w:jc w:val="right"/>
        <w:rPr>
          <w:rFonts w:ascii="Arial" w:eastAsia="Times New Roman" w:hAnsi="Arial" w:cs="Arial"/>
          <w:color w:val="181818"/>
          <w:sz w:val="21"/>
          <w:szCs w:val="21"/>
        </w:rPr>
      </w:pPr>
      <w:r w:rsidRPr="00A27084">
        <w:rPr>
          <w:rFonts w:ascii="Times New Roman" w:eastAsia="Times New Roman" w:hAnsi="Times New Roman" w:cs="Times New Roman"/>
          <w:color w:val="181818"/>
          <w:sz w:val="28"/>
          <w:szCs w:val="28"/>
        </w:rPr>
        <w:t> </w:t>
      </w:r>
    </w:p>
    <w:p w:rsidR="00A864BA" w:rsidRPr="00A27084" w:rsidRDefault="00601E6B" w:rsidP="00A864BA">
      <w:pPr>
        <w:shd w:val="clear" w:color="auto" w:fill="FFFFFF"/>
        <w:spacing w:after="0" w:line="294" w:lineRule="atLeast"/>
        <w:ind w:firstLine="567"/>
        <w:jc w:val="right"/>
        <w:rPr>
          <w:rFonts w:ascii="Arial" w:eastAsia="Times New Roman" w:hAnsi="Arial" w:cs="Arial"/>
          <w:color w:val="181818"/>
          <w:sz w:val="21"/>
          <w:szCs w:val="21"/>
        </w:rPr>
      </w:pPr>
      <w:r>
        <w:rPr>
          <w:rFonts w:ascii="Times New Roman" w:eastAsia="Times New Roman" w:hAnsi="Times New Roman" w:cs="Times New Roman"/>
          <w:color w:val="181818"/>
          <w:sz w:val="28"/>
          <w:szCs w:val="28"/>
        </w:rPr>
        <w:t>Подготовила воспитатель</w:t>
      </w:r>
      <w:bookmarkStart w:id="0" w:name="_GoBack"/>
      <w:bookmarkEnd w:id="0"/>
      <w:r w:rsidR="001E5413">
        <w:rPr>
          <w:rFonts w:ascii="Times New Roman" w:eastAsia="Times New Roman" w:hAnsi="Times New Roman" w:cs="Times New Roman"/>
          <w:color w:val="181818"/>
          <w:sz w:val="28"/>
          <w:szCs w:val="28"/>
        </w:rPr>
        <w:t>:</w:t>
      </w:r>
    </w:p>
    <w:p w:rsidR="00A864BA" w:rsidRPr="00A27084" w:rsidRDefault="00601E6B" w:rsidP="00A864BA">
      <w:pPr>
        <w:shd w:val="clear" w:color="auto" w:fill="FFFFFF"/>
        <w:spacing w:after="0" w:line="294" w:lineRule="atLeast"/>
        <w:ind w:firstLine="567"/>
        <w:jc w:val="right"/>
        <w:rPr>
          <w:rFonts w:ascii="Arial" w:eastAsia="Times New Roman" w:hAnsi="Arial" w:cs="Arial"/>
          <w:color w:val="181818"/>
          <w:sz w:val="21"/>
          <w:szCs w:val="21"/>
        </w:rPr>
      </w:pPr>
      <w:proofErr w:type="spellStart"/>
      <w:r>
        <w:rPr>
          <w:rFonts w:ascii="Times New Roman" w:eastAsia="Times New Roman" w:hAnsi="Times New Roman" w:cs="Times New Roman"/>
          <w:color w:val="181818"/>
          <w:sz w:val="28"/>
          <w:szCs w:val="28"/>
        </w:rPr>
        <w:t>Калабз</w:t>
      </w:r>
      <w:r w:rsidR="001E5413">
        <w:rPr>
          <w:rFonts w:ascii="Times New Roman" w:eastAsia="Times New Roman" w:hAnsi="Times New Roman" w:cs="Times New Roman"/>
          <w:color w:val="181818"/>
          <w:sz w:val="28"/>
          <w:szCs w:val="28"/>
        </w:rPr>
        <w:t>арова</w:t>
      </w:r>
      <w:proofErr w:type="spellEnd"/>
      <w:r w:rsidR="001E5413">
        <w:rPr>
          <w:rFonts w:ascii="Times New Roman" w:eastAsia="Times New Roman" w:hAnsi="Times New Roman" w:cs="Times New Roman"/>
          <w:color w:val="181818"/>
          <w:sz w:val="28"/>
          <w:szCs w:val="28"/>
        </w:rPr>
        <w:t xml:space="preserve"> </w:t>
      </w:r>
      <w:proofErr w:type="spellStart"/>
      <w:r w:rsidR="001E5413">
        <w:rPr>
          <w:rFonts w:ascii="Times New Roman" w:eastAsia="Times New Roman" w:hAnsi="Times New Roman" w:cs="Times New Roman"/>
          <w:color w:val="181818"/>
          <w:sz w:val="28"/>
          <w:szCs w:val="28"/>
        </w:rPr>
        <w:t>Барият</w:t>
      </w:r>
      <w:proofErr w:type="spellEnd"/>
      <w:r w:rsidR="001E5413">
        <w:rPr>
          <w:rFonts w:ascii="Times New Roman" w:eastAsia="Times New Roman" w:hAnsi="Times New Roman" w:cs="Times New Roman"/>
          <w:color w:val="181818"/>
          <w:sz w:val="28"/>
          <w:szCs w:val="28"/>
        </w:rPr>
        <w:t xml:space="preserve"> </w:t>
      </w:r>
      <w:proofErr w:type="spellStart"/>
      <w:r w:rsidR="001E5413">
        <w:rPr>
          <w:rFonts w:ascii="Times New Roman" w:eastAsia="Times New Roman" w:hAnsi="Times New Roman" w:cs="Times New Roman"/>
          <w:color w:val="181818"/>
          <w:sz w:val="28"/>
          <w:szCs w:val="28"/>
        </w:rPr>
        <w:t>Атлыгишиевна</w:t>
      </w:r>
      <w:proofErr w:type="spellEnd"/>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color w:val="000000"/>
          <w:sz w:val="28"/>
        </w:rPr>
        <w:t> </w:t>
      </w:r>
    </w:p>
    <w:p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color w:val="000000"/>
          <w:sz w:val="28"/>
        </w:rPr>
        <w:t> </w:t>
      </w: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jc w:val="center"/>
        <w:rPr>
          <w:rFonts w:ascii="Arial" w:eastAsia="Times New Roman" w:hAnsi="Arial" w:cs="Arial"/>
          <w:color w:val="000000"/>
          <w:sz w:val="28"/>
        </w:rPr>
      </w:pPr>
    </w:p>
    <w:p w:rsidR="00A864BA" w:rsidRDefault="00A864BA" w:rsidP="00A864BA">
      <w:pPr>
        <w:shd w:val="clear" w:color="auto" w:fill="FFFFFF"/>
        <w:spacing w:after="0" w:line="294" w:lineRule="atLeast"/>
        <w:ind w:firstLine="567"/>
        <w:jc w:val="both"/>
        <w:rPr>
          <w:rFonts w:ascii="Arial" w:eastAsia="Times New Roman" w:hAnsi="Arial" w:cs="Arial"/>
          <w:color w:val="000000"/>
          <w:sz w:val="28"/>
        </w:rPr>
      </w:pP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w:t>
      </w:r>
      <w:r w:rsidRPr="00A27084">
        <w:rPr>
          <w:rFonts w:ascii="Arial" w:eastAsia="Times New Roman" w:hAnsi="Arial" w:cs="Arial"/>
          <w:b/>
          <w:bCs/>
          <w:color w:val="000000"/>
          <w:sz w:val="28"/>
        </w:rPr>
        <w:t>Задачи родителей в этот период</w:t>
      </w:r>
      <w:r w:rsidRPr="00A27084">
        <w:rPr>
          <w:rFonts w:ascii="Arial" w:eastAsia="Times New Roman" w:hAnsi="Arial" w:cs="Arial"/>
          <w:color w:val="000000"/>
          <w:sz w:val="28"/>
        </w:rPr>
        <w:t>: </w:t>
      </w:r>
      <w:r w:rsidRPr="00A27084">
        <w:rPr>
          <w:rFonts w:ascii="Arial" w:eastAsia="Times New Roman" w:hAnsi="Arial" w:cs="Arial"/>
          <w:b/>
          <w:bCs/>
          <w:color w:val="000000"/>
          <w:sz w:val="28"/>
          <w:u w:val="single"/>
        </w:rPr>
        <w:t>помочь детям овладеть родным языком, накопить значительный запас слов, научить произносить звуки.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286125" cy="2657475"/>
            <wp:effectExtent l="19050" t="0" r="9525" b="0"/>
            <wp:wrapSquare wrapText="bothSides"/>
            <wp:docPr id="2" name="Рисунок 2" descr="https://dou-karamelka.ru/wp-content/uploads/202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u-karamelka.ru/wp-content/uploads/2021/02/11.jpg"/>
                    <pic:cNvPicPr>
                      <a:picLocks noChangeAspect="1" noChangeArrowheads="1"/>
                    </pic:cNvPicPr>
                  </pic:nvPicPr>
                  <pic:blipFill>
                    <a:blip r:embed="rId5"/>
                    <a:srcRect/>
                    <a:stretch>
                      <a:fillRect/>
                    </a:stretch>
                  </pic:blipFill>
                  <pic:spPr bwMode="auto">
                    <a:xfrm>
                      <a:off x="0" y="0"/>
                      <a:ext cx="3286125" cy="2657475"/>
                    </a:xfrm>
                    <a:prstGeom prst="rect">
                      <a:avLst/>
                    </a:prstGeom>
                    <a:noFill/>
                    <a:ln w="9525">
                      <a:noFill/>
                      <a:miter lim="800000"/>
                      <a:headEnd/>
                      <a:tailEnd/>
                    </a:ln>
                  </pic:spPr>
                </pic:pic>
              </a:graphicData>
            </a:graphic>
          </wp:anchor>
        </w:drawing>
      </w:r>
      <w:r w:rsidRPr="00A27084">
        <w:rPr>
          <w:rFonts w:ascii="Arial" w:eastAsia="Times New Roman" w:hAnsi="Arial" w:cs="Arial"/>
          <w:color w:val="000000"/>
          <w:sz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Ребёнок хорошо понимает обращённую к нему речь и содержание сказок.</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У ребёнка раннего возраста возрастает потребность в общении и сверстниками. Ребёнок понимает простые вопросы, например: </w:t>
      </w:r>
      <w:r w:rsidRPr="00A27084">
        <w:rPr>
          <w:rFonts w:ascii="Arial" w:eastAsia="Times New Roman" w:hAnsi="Arial" w:cs="Arial"/>
          <w:i/>
          <w:iCs/>
          <w:color w:val="000000"/>
          <w:sz w:val="28"/>
        </w:rPr>
        <w:t>«Где лежит мяч?», «Куда мы положили игрушки</w:t>
      </w:r>
      <w:proofErr w:type="gramStart"/>
      <w:r w:rsidRPr="00A27084">
        <w:rPr>
          <w:rFonts w:ascii="Arial" w:eastAsia="Times New Roman" w:hAnsi="Arial" w:cs="Arial"/>
          <w:i/>
          <w:iCs/>
          <w:color w:val="000000"/>
          <w:sz w:val="28"/>
        </w:rPr>
        <w:t>?»…</w:t>
      </w:r>
      <w:proofErr w:type="gramEnd"/>
      <w:r w:rsidRPr="00A27084">
        <w:rPr>
          <w:rFonts w:ascii="Arial" w:eastAsia="Times New Roman" w:hAnsi="Arial" w:cs="Arial"/>
          <w:color w:val="000000"/>
          <w:sz w:val="28"/>
        </w:rPr>
        <w:t xml:space="preserve"> Интерес к окружающим предметам побуждает его обращаться ко взрослым с вопросами </w:t>
      </w:r>
      <w:proofErr w:type="gramStart"/>
      <w:r w:rsidRPr="00A27084">
        <w:rPr>
          <w:rFonts w:ascii="Arial" w:eastAsia="Times New Roman" w:hAnsi="Arial" w:cs="Arial"/>
          <w:color w:val="000000"/>
          <w:sz w:val="28"/>
        </w:rPr>
        <w:t>типа:</w:t>
      </w:r>
      <w:r w:rsidRPr="00A27084">
        <w:rPr>
          <w:rFonts w:ascii="Arial" w:eastAsia="Times New Roman" w:hAnsi="Arial" w:cs="Arial"/>
          <w:i/>
          <w:iCs/>
          <w:color w:val="000000"/>
          <w:sz w:val="28"/>
        </w:rPr>
        <w:t>«</w:t>
      </w:r>
      <w:proofErr w:type="gramEnd"/>
      <w:r w:rsidRPr="00A27084">
        <w:rPr>
          <w:rFonts w:ascii="Arial" w:eastAsia="Times New Roman" w:hAnsi="Arial" w:cs="Arial"/>
          <w:i/>
          <w:iCs/>
          <w:color w:val="000000"/>
          <w:sz w:val="28"/>
        </w:rPr>
        <w:t>Что это?», «Зачем?», «Куда?».</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xml:space="preserve">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Ребёнок начинает пользоваться глаголами, прилагательными, обозначающими не только размеры предметов, но и их цвет, форму, качество, </w:t>
      </w:r>
      <w:proofErr w:type="gramStart"/>
      <w:r w:rsidRPr="00A27084">
        <w:rPr>
          <w:rFonts w:ascii="Arial" w:eastAsia="Times New Roman" w:hAnsi="Arial" w:cs="Arial"/>
          <w:color w:val="000000"/>
          <w:sz w:val="28"/>
        </w:rPr>
        <w:t>например</w:t>
      </w:r>
      <w:proofErr w:type="gramEnd"/>
      <w:r w:rsidRPr="00A27084">
        <w:rPr>
          <w:rFonts w:ascii="Arial" w:eastAsia="Times New Roman" w:hAnsi="Arial" w:cs="Arial"/>
          <w:color w:val="000000"/>
          <w:sz w:val="28"/>
        </w:rPr>
        <w:t>: красный, зелёный, круглый, длинный, зелёный…</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Речь детей к концу третьего года жизни характеризуется появлением сложных предложений</w:t>
      </w:r>
      <w:r w:rsidRPr="00A27084">
        <w:rPr>
          <w:rFonts w:ascii="Arial" w:eastAsia="Times New Roman" w:hAnsi="Arial" w:cs="Arial"/>
          <w:color w:val="000000"/>
          <w:sz w:val="28"/>
        </w:rPr>
        <w:t>. Ребёнок воспринимает простые по содержанию и небольшие по объёму сказки, может отвечать на некоторые по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0000"/>
          <w:sz w:val="28"/>
        </w:rPr>
        <w:lastRenderedPageBreak/>
        <w:t>Возраст от 0 до 3 лет –</w:t>
      </w:r>
      <w:r w:rsidRPr="00A27084">
        <w:rPr>
          <w:rFonts w:ascii="Arial" w:eastAsia="Times New Roman" w:hAnsi="Arial" w:cs="Arial"/>
          <w:color w:val="000000"/>
          <w:sz w:val="28"/>
        </w:rPr>
        <w:t> </w:t>
      </w:r>
      <w:proofErr w:type="spellStart"/>
      <w:r w:rsidRPr="00A27084">
        <w:rPr>
          <w:rFonts w:ascii="Arial" w:eastAsia="Times New Roman" w:hAnsi="Arial" w:cs="Arial"/>
          <w:color w:val="000000"/>
          <w:sz w:val="28"/>
        </w:rPr>
        <w:t>сензитивный</w:t>
      </w:r>
      <w:proofErr w:type="spellEnd"/>
      <w:r w:rsidRPr="00A27084">
        <w:rPr>
          <w:rFonts w:ascii="Arial" w:eastAsia="Times New Roman" w:hAnsi="Arial" w:cs="Arial"/>
          <w:color w:val="000000"/>
          <w:sz w:val="28"/>
        </w:rPr>
        <w:t xml:space="preserve"> период речевого становления –</w:t>
      </w:r>
      <w:r w:rsidRPr="00A27084">
        <w:rPr>
          <w:rFonts w:ascii="Arial" w:eastAsia="Times New Roman" w:hAnsi="Arial" w:cs="Arial"/>
          <w:b/>
          <w:bCs/>
          <w:color w:val="000000"/>
          <w:sz w:val="28"/>
        </w:rPr>
        <w:t>период наиболее чувствительный к воздействию</w:t>
      </w:r>
      <w:r w:rsidRPr="00A27084">
        <w:rPr>
          <w:rFonts w:ascii="Arial" w:eastAsia="Times New Roman" w:hAnsi="Arial" w:cs="Arial"/>
          <w:color w:val="000000"/>
          <w:sz w:val="28"/>
        </w:rPr>
        <w:t>,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Чтобы речь малыша развивалась полноценно, необходимы соответствующие условия. </w:t>
      </w:r>
      <w:r w:rsidRPr="00A27084">
        <w:rPr>
          <w:rFonts w:ascii="Arial" w:eastAsia="Times New Roman" w:hAnsi="Arial" w:cs="Arial"/>
          <w:i/>
          <w:iCs/>
          <w:color w:val="000000"/>
          <w:sz w:val="28"/>
        </w:rPr>
        <w:t>Речь возникает при наличии определённых биологических предпосылок</w:t>
      </w:r>
      <w:r w:rsidRPr="00A27084">
        <w:rPr>
          <w:rFonts w:ascii="Arial" w:eastAsia="Times New Roman" w:hAnsi="Arial" w:cs="Arial"/>
          <w:color w:val="000000"/>
          <w:sz w:val="28"/>
        </w:rPr>
        <w:t> и, прежде всего </w:t>
      </w:r>
      <w:r w:rsidRPr="00A27084">
        <w:rPr>
          <w:rFonts w:ascii="Arial" w:eastAsia="Times New Roman" w:hAnsi="Arial" w:cs="Arial"/>
          <w:i/>
          <w:iCs/>
          <w:color w:val="000000"/>
          <w:sz w:val="28"/>
        </w:rPr>
        <w:t>нормального созревания и функционирования центральной нервной системы</w:t>
      </w:r>
      <w:r w:rsidRPr="00A27084">
        <w:rPr>
          <w:rFonts w:ascii="Arial" w:eastAsia="Times New Roman" w:hAnsi="Arial" w:cs="Arial"/>
          <w:color w:val="000000"/>
          <w:sz w:val="28"/>
        </w:rPr>
        <w:t>. Однако,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Очень важно, чтобы в семье для ребёнка были созданы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rPr>
        <w:t>Предлагаю вашему вниманию рекомендации по стимулированию речи детей раннего возраста.</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«Разговор с самим собой»</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2905125" cy="2952750"/>
            <wp:effectExtent l="19050" t="0" r="9525" b="0"/>
            <wp:wrapSquare wrapText="bothSides"/>
            <wp:docPr id="3" name="Рисунок 3" descr="https://i1.wp.com/fsd.kopilkaurokov.ru/uploads/user_file_56cd95624d02e/psikhologhopiedaghoghichieskaiaghostinaiadl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sd.kopilkaurokov.ru/uploads/user_file_56cd95624d02e/psikhologhopiedaghoghichieskaiaghostinaiadliaroditieliei_2.png"/>
                    <pic:cNvPicPr>
                      <a:picLocks noChangeAspect="1" noChangeArrowheads="1"/>
                    </pic:cNvPicPr>
                  </pic:nvPicPr>
                  <pic:blipFill>
                    <a:blip r:embed="rId6"/>
                    <a:srcRect/>
                    <a:stretch>
                      <a:fillRect/>
                    </a:stretch>
                  </pic:blipFill>
                  <pic:spPr bwMode="auto">
                    <a:xfrm>
                      <a:off x="0" y="0"/>
                      <a:ext cx="2905125" cy="2952750"/>
                    </a:xfrm>
                    <a:prstGeom prst="rect">
                      <a:avLst/>
                    </a:prstGeom>
                    <a:noFill/>
                    <a:ln w="9525">
                      <a:noFill/>
                      <a:miter lim="800000"/>
                      <a:headEnd/>
                      <a:tailEnd/>
                    </a:ln>
                  </pic:spPr>
                </pic:pic>
              </a:graphicData>
            </a:graphic>
          </wp:anchor>
        </w:drawing>
      </w:r>
      <w:r w:rsidRPr="00A27084">
        <w:rPr>
          <w:rFonts w:ascii="Arial" w:eastAsia="Times New Roman" w:hAnsi="Arial" w:cs="Arial"/>
          <w:color w:val="000000"/>
          <w:sz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«Параллельный разговор»</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Calibri" w:eastAsia="Times New Roman" w:hAnsi="Calibri" w:cs="Arial"/>
          <w:color w:val="000000"/>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«Провокация, или искусственное непонимание ребёнка»</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lastRenderedPageBreak/>
        <w:t>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«Распространение»</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«Устное народное творчество»</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476625" cy="2952750"/>
            <wp:effectExtent l="19050" t="0" r="9525" b="0"/>
            <wp:wrapSquare wrapText="bothSides"/>
            <wp:docPr id="4" name="Рисунок 4" descr="https://avatars.mds.yandex.net/get-zen_doc/4365012/pub_60ba6384b6809552618cb3a1_60ba6397e14854002ebef8a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4365012/pub_60ba6384b6809552618cb3a1_60ba6397e14854002ebef8ab/scale_1200"/>
                    <pic:cNvPicPr>
                      <a:picLocks noChangeAspect="1" noChangeArrowheads="1"/>
                    </pic:cNvPicPr>
                  </pic:nvPicPr>
                  <pic:blipFill>
                    <a:blip r:embed="rId7"/>
                    <a:srcRect/>
                    <a:stretch>
                      <a:fillRect/>
                    </a:stretch>
                  </pic:blipFill>
                  <pic:spPr bwMode="auto">
                    <a:xfrm>
                      <a:off x="0" y="0"/>
                      <a:ext cx="3476625" cy="2952750"/>
                    </a:xfrm>
                    <a:prstGeom prst="rect">
                      <a:avLst/>
                    </a:prstGeom>
                    <a:noFill/>
                    <a:ln w="9525">
                      <a:noFill/>
                      <a:miter lim="800000"/>
                      <a:headEnd/>
                      <a:tailEnd/>
                    </a:ln>
                  </pic:spPr>
                </pic:pic>
              </a:graphicData>
            </a:graphic>
          </wp:anchor>
        </w:drawing>
      </w:r>
      <w:r w:rsidRPr="00A27084">
        <w:rPr>
          <w:rFonts w:ascii="Arial" w:eastAsia="Times New Roman" w:hAnsi="Arial" w:cs="Arial"/>
          <w:color w:val="000000"/>
          <w:sz w:val="28"/>
        </w:rPr>
        <w:t xml:space="preserve">Использование игровых песенок, </w:t>
      </w:r>
      <w:proofErr w:type="spellStart"/>
      <w:r w:rsidRPr="00A27084">
        <w:rPr>
          <w:rFonts w:ascii="Arial" w:eastAsia="Times New Roman" w:hAnsi="Arial" w:cs="Arial"/>
          <w:color w:val="000000"/>
          <w:sz w:val="28"/>
        </w:rPr>
        <w:t>потешек</w:t>
      </w:r>
      <w:proofErr w:type="spellEnd"/>
      <w:r w:rsidRPr="00A27084">
        <w:rPr>
          <w:rFonts w:ascii="Arial" w:eastAsia="Times New Roman" w:hAnsi="Arial" w:cs="Arial"/>
          <w:color w:val="000000"/>
          <w:sz w:val="28"/>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со взрослыми. Большинство детей по своей природе – </w:t>
      </w:r>
      <w:proofErr w:type="spellStart"/>
      <w:r w:rsidRPr="00A27084">
        <w:rPr>
          <w:rFonts w:ascii="Arial" w:eastAsia="Times New Roman" w:hAnsi="Arial" w:cs="Arial"/>
          <w:color w:val="000000"/>
          <w:sz w:val="28"/>
        </w:rPr>
        <w:t>кинестетики</w:t>
      </w:r>
      <w:proofErr w:type="spellEnd"/>
      <w:r w:rsidRPr="00A27084">
        <w:rPr>
          <w:rFonts w:ascii="Arial" w:eastAsia="Times New Roman" w:hAnsi="Arial" w:cs="Arial"/>
          <w:color w:val="000000"/>
          <w:sz w:val="28"/>
        </w:rPr>
        <w:t xml:space="preserve">: они любят, когда их гладят, прижимают к себе, держат за </w:t>
      </w:r>
      <w:r w:rsidRPr="00A27084">
        <w:rPr>
          <w:rFonts w:ascii="Arial" w:eastAsia="Times New Roman" w:hAnsi="Arial" w:cs="Arial"/>
          <w:color w:val="000000"/>
          <w:sz w:val="28"/>
        </w:rPr>
        <w:lastRenderedPageBreak/>
        <w:t>руки.</w:t>
      </w:r>
      <w:r w:rsidRPr="00A27084">
        <w:rPr>
          <w:rFonts w:ascii="Calibri" w:eastAsia="Times New Roman" w:hAnsi="Calibri" w:cs="Arial"/>
          <w:color w:val="000000"/>
        </w:rPr>
        <w:t> </w:t>
      </w:r>
      <w:r w:rsidRPr="00A27084">
        <w:rPr>
          <w:rFonts w:ascii="Arial" w:eastAsia="Times New Roman" w:hAnsi="Arial" w:cs="Arial"/>
          <w:color w:val="000000"/>
          <w:sz w:val="28"/>
        </w:rPr>
        <w:t>Устное народное творчество как раз и способствует насыщению потребности в ласке, в физическом контакте.</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«Выбор»</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Pr="00A27084">
        <w:rPr>
          <w:rFonts w:ascii="Arial" w:eastAsia="Times New Roman" w:hAnsi="Arial" w:cs="Arial"/>
          <w:color w:val="000000"/>
          <w:sz w:val="28"/>
        </w:rPr>
        <w:t>самоценности</w:t>
      </w:r>
      <w:proofErr w:type="spellEnd"/>
      <w:r w:rsidRPr="00A27084">
        <w:rPr>
          <w:rFonts w:ascii="Arial" w:eastAsia="Times New Roman" w:hAnsi="Arial" w:cs="Arial"/>
          <w:color w:val="000000"/>
          <w:sz w:val="28"/>
        </w:rPr>
        <w:t>. («Ты хочешь играть с куклой или медвежонком?», «Тебе налить полстакана молока или целый стакан?»)</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2486025" cy="2486025"/>
            <wp:effectExtent l="19050" t="0" r="9525" b="0"/>
            <wp:wrapSquare wrapText="bothSides"/>
            <wp:docPr id="5" name="Рисунок 5" descr="http://nurlat-tat.ru/images/uploads/news/2018/4/9/53f07a6bc15fe20401e20afd32d0109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rlat-tat.ru/images/uploads/news/2018/4/9/53f07a6bc15fe20401e20afd32d01090_XL.jpg"/>
                    <pic:cNvPicPr>
                      <a:picLocks noChangeAspect="1" noChangeArrowheads="1"/>
                    </pic:cNvPicPr>
                  </pic:nvPicPr>
                  <pic:blipFill>
                    <a:blip r:embed="rId8"/>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A27084">
        <w:rPr>
          <w:rFonts w:ascii="Arial" w:eastAsia="Times New Roman" w:hAnsi="Arial" w:cs="Arial"/>
          <w:i/>
          <w:iCs/>
          <w:color w:val="C00000"/>
          <w:sz w:val="28"/>
          <w:u w:val="single"/>
        </w:rPr>
        <w:t>«Игры с природным материалом»</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«Продуктивные виды деятельности»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2486025" cy="2486025"/>
            <wp:effectExtent l="19050" t="0" r="9525" b="0"/>
            <wp:wrapSquare wrapText="bothSides"/>
            <wp:docPr id="6" name="Рисунок 6" descr="https://dop.pskovedu.ru/file/download/dop/E4A4006FCBFBEB72DCD101A811127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p.pskovedu.ru/file/download/dop/E4A4006FCBFBEB72DCD101A811127BDA"/>
                    <pic:cNvPicPr>
                      <a:picLocks noChangeAspect="1" noChangeArrowheads="1"/>
                    </pic:cNvPicPr>
                  </pic:nvPicPr>
                  <pic:blipFill>
                    <a:blip r:embed="rId9"/>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A27084">
        <w:rPr>
          <w:rFonts w:ascii="Arial" w:eastAsia="Times New Roman" w:hAnsi="Arial" w:cs="Arial"/>
          <w:color w:val="000000"/>
          <w:sz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lastRenderedPageBreak/>
        <w:t>«Замещение»</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домик…В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«Ролевая игра»</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Этот вид детской деятельности только ещё формируется.</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Например, игра в телефон, когда ребёнок, используя игрушечный аппарат, может звонить маме, папе…Такая игра стимулирует речевое развитие ребёнка, формирует уверенность в себе, повышает функцию общения. Поощряйте склонность детей к подражанию – это развивает внимательность к деталям, осознание прямого и переносного смысла слов.</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«Музыкальные игры»</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657350" cy="2438400"/>
            <wp:effectExtent l="19050" t="0" r="0" b="0"/>
            <wp:wrapSquare wrapText="bothSides"/>
            <wp:docPr id="7" name="Рисунок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a:blip r:embed="rId10"/>
                    <a:srcRect/>
                    <a:stretch>
                      <a:fillRect/>
                    </a:stretch>
                  </pic:blipFill>
                  <pic:spPr bwMode="auto">
                    <a:xfrm>
                      <a:off x="0" y="0"/>
                      <a:ext cx="1657350" cy="2438400"/>
                    </a:xfrm>
                    <a:prstGeom prst="rect">
                      <a:avLst/>
                    </a:prstGeom>
                    <a:noFill/>
                    <a:ln w="9525">
                      <a:noFill/>
                      <a:miter lim="800000"/>
                      <a:headEnd/>
                      <a:tailEnd/>
                    </a:ln>
                  </pic:spPr>
                </pic:pic>
              </a:graphicData>
            </a:graphic>
          </wp:anchor>
        </w:drawing>
      </w:r>
      <w:r w:rsidRPr="00A27084">
        <w:rPr>
          <w:rFonts w:ascii="Arial" w:eastAsia="Times New Roman" w:hAnsi="Arial" w:cs="Arial"/>
          <w:color w:val="000000"/>
          <w:sz w:val="28"/>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Поощряйте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Pr="00A27084">
        <w:rPr>
          <w:rFonts w:ascii="Arial" w:eastAsia="Times New Roman" w:hAnsi="Arial" w:cs="Arial"/>
          <w:color w:val="000000"/>
          <w:sz w:val="28"/>
        </w:rPr>
        <w:t>пропевать</w:t>
      </w:r>
      <w:proofErr w:type="spellEnd"/>
      <w:r w:rsidRPr="00A27084">
        <w:rPr>
          <w:rFonts w:ascii="Arial" w:eastAsia="Times New Roman" w:hAnsi="Arial" w:cs="Arial"/>
          <w:color w:val="000000"/>
          <w:sz w:val="28"/>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rPr>
        <w:t>Очень важно помнить о том, что речь взрослого является образцом для речи ребёнка!</w:t>
      </w:r>
      <w:r w:rsidRPr="00A27084">
        <w:rPr>
          <w:rFonts w:ascii="Calibri" w:eastAsia="Times New Roman" w:hAnsi="Calibri" w:cs="Arial"/>
          <w:b/>
          <w:bCs/>
          <w:color w:val="002060"/>
        </w:rPr>
        <w:t> </w:t>
      </w:r>
      <w:r w:rsidRPr="00A27084">
        <w:rPr>
          <w:rFonts w:ascii="Arial" w:eastAsia="Times New Roman" w:hAnsi="Arial" w:cs="Arial"/>
          <w:color w:val="000000"/>
          <w:sz w:val="28"/>
        </w:rPr>
        <w:t>Поэтому, чем больше ребёнок будет общаться с взрослым и сверстниками, тем быстрее и качественнее будет развиваться его речь.</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u w:val="single"/>
        </w:rPr>
        <w:t>Речь взрослого должна быть:</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чёткой, неторопливой;</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доступной для понимания малыша, то есть не перегруженной труднопроизносимыми словами и сложными предложениями;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xml:space="preserve">- грамотной, не содержащей </w:t>
      </w:r>
      <w:proofErr w:type="spellStart"/>
      <w:r w:rsidRPr="00A27084">
        <w:rPr>
          <w:rFonts w:ascii="Arial" w:eastAsia="Times New Roman" w:hAnsi="Arial" w:cs="Arial"/>
          <w:color w:val="000000"/>
          <w:sz w:val="28"/>
        </w:rPr>
        <w:t>лепетных</w:t>
      </w:r>
      <w:proofErr w:type="spellEnd"/>
      <w:r w:rsidRPr="00A27084">
        <w:rPr>
          <w:rFonts w:ascii="Arial" w:eastAsia="Times New Roman" w:hAnsi="Arial" w:cs="Arial"/>
          <w:color w:val="000000"/>
          <w:sz w:val="28"/>
        </w:rPr>
        <w:t xml:space="preserve"> слов и искажений звукопроизношения.</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lastRenderedPageBreak/>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A27084">
        <w:rPr>
          <w:rFonts w:ascii="Arial" w:eastAsia="Times New Roman" w:hAnsi="Arial" w:cs="Arial"/>
          <w:color w:val="000000"/>
          <w:sz w:val="28"/>
        </w:rPr>
        <w:t>потешки</w:t>
      </w:r>
      <w:proofErr w:type="spellEnd"/>
      <w:r w:rsidRPr="00A27084">
        <w:rPr>
          <w:rFonts w:ascii="Arial" w:eastAsia="Times New Roman" w:hAnsi="Arial" w:cs="Arial"/>
          <w:color w:val="000000"/>
          <w:sz w:val="28"/>
        </w:rPr>
        <w:t>, играть, тем скорее он овладеет правильной речью!</w:t>
      </w:r>
    </w:p>
    <w:p w:rsidR="00A864BA" w:rsidRPr="00A27084" w:rsidRDefault="00A864BA" w:rsidP="00A864BA">
      <w:pPr>
        <w:shd w:val="clear" w:color="auto" w:fill="FFFFFF"/>
        <w:spacing w:after="0" w:line="294" w:lineRule="atLeast"/>
        <w:rPr>
          <w:rFonts w:ascii="Arial" w:eastAsia="Times New Roman" w:hAnsi="Arial" w:cs="Arial"/>
          <w:color w:val="181818"/>
          <w:sz w:val="21"/>
          <w:szCs w:val="21"/>
        </w:rPr>
      </w:pPr>
      <w:r w:rsidRPr="00A27084">
        <w:rPr>
          <w:rFonts w:ascii="Arial" w:eastAsia="Times New Roman" w:hAnsi="Arial" w:cs="Arial"/>
          <w:color w:val="181818"/>
          <w:sz w:val="21"/>
          <w:szCs w:val="21"/>
        </w:rPr>
        <w:t> </w:t>
      </w:r>
    </w:p>
    <w:p w:rsidR="00A864BA" w:rsidRPr="00A27084" w:rsidRDefault="00A864BA" w:rsidP="00A864BA">
      <w:pPr>
        <w:shd w:val="clear" w:color="auto" w:fill="FFFFFF"/>
        <w:spacing w:after="0" w:line="294" w:lineRule="atLeast"/>
        <w:rPr>
          <w:rFonts w:ascii="Arial" w:eastAsia="Times New Roman" w:hAnsi="Arial" w:cs="Arial"/>
          <w:color w:val="181818"/>
          <w:sz w:val="21"/>
          <w:szCs w:val="21"/>
        </w:rPr>
      </w:pPr>
      <w:r w:rsidRPr="00A27084">
        <w:rPr>
          <w:rFonts w:ascii="Arial" w:eastAsia="Times New Roman" w:hAnsi="Arial" w:cs="Arial"/>
          <w:color w:val="181818"/>
          <w:sz w:val="21"/>
          <w:szCs w:val="21"/>
        </w:rPr>
        <w:t> </w:t>
      </w:r>
    </w:p>
    <w:p w:rsidR="00A864BA" w:rsidRDefault="00A864BA" w:rsidP="00A864BA">
      <w:pPr>
        <w:spacing w:before="100" w:beforeAutospacing="1" w:after="100" w:afterAutospacing="1" w:line="240" w:lineRule="auto"/>
        <w:outlineLvl w:val="0"/>
        <w:rPr>
          <w:rFonts w:ascii="Arial" w:eastAsia="Times New Roman" w:hAnsi="Arial" w:cs="Arial"/>
          <w:color w:val="000000"/>
          <w:kern w:val="36"/>
          <w:sz w:val="36"/>
          <w:szCs w:val="36"/>
        </w:rPr>
      </w:pPr>
    </w:p>
    <w:p w:rsidR="00A864BA" w:rsidRDefault="00A864BA" w:rsidP="00A864BA">
      <w:pPr>
        <w:spacing w:before="100" w:beforeAutospacing="1" w:after="100" w:afterAutospacing="1" w:line="240" w:lineRule="auto"/>
        <w:outlineLvl w:val="0"/>
        <w:rPr>
          <w:rFonts w:ascii="Arial" w:eastAsia="Times New Roman" w:hAnsi="Arial" w:cs="Arial"/>
          <w:color w:val="000000"/>
          <w:kern w:val="36"/>
          <w:sz w:val="36"/>
          <w:szCs w:val="36"/>
        </w:rPr>
      </w:pPr>
    </w:p>
    <w:p w:rsidR="00A864BA" w:rsidRDefault="00A864BA" w:rsidP="00A864BA">
      <w:pPr>
        <w:spacing w:before="100" w:beforeAutospacing="1" w:after="100" w:afterAutospacing="1" w:line="240" w:lineRule="auto"/>
        <w:outlineLvl w:val="0"/>
        <w:rPr>
          <w:rFonts w:ascii="Arial" w:eastAsia="Times New Roman" w:hAnsi="Arial" w:cs="Arial"/>
          <w:color w:val="000000"/>
          <w:kern w:val="36"/>
          <w:sz w:val="36"/>
          <w:szCs w:val="36"/>
        </w:rPr>
      </w:pPr>
    </w:p>
    <w:p w:rsidR="00A864BA" w:rsidRPr="003D347C" w:rsidRDefault="00A864BA" w:rsidP="00A864BA">
      <w:pPr>
        <w:pStyle w:val="a3"/>
        <w:jc w:val="both"/>
        <w:rPr>
          <w:rFonts w:ascii="Times New Roman" w:hAnsi="Times New Roman" w:cs="Times New Roman"/>
          <w:b/>
          <w:sz w:val="28"/>
          <w:szCs w:val="28"/>
        </w:rPr>
      </w:pPr>
    </w:p>
    <w:p w:rsidR="00006930" w:rsidRDefault="00006930"/>
    <w:sectPr w:rsidR="00006930" w:rsidSect="0023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864BA"/>
    <w:rsid w:val="00006930"/>
    <w:rsid w:val="001E5413"/>
    <w:rsid w:val="00601E6B"/>
    <w:rsid w:val="007A589B"/>
    <w:rsid w:val="00A8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FD41"/>
  <w15:docId w15:val="{D438D485-044F-4DE4-A215-B260C623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4BA"/>
    <w:pPr>
      <w:spacing w:after="0" w:line="240" w:lineRule="auto"/>
    </w:pPr>
  </w:style>
  <w:style w:type="paragraph" w:styleId="a4">
    <w:name w:val="Balloon Text"/>
    <w:basedOn w:val="a"/>
    <w:link w:val="a5"/>
    <w:uiPriority w:val="99"/>
    <w:semiHidden/>
    <w:unhideWhenUsed/>
    <w:rsid w:val="00A86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5</cp:revision>
  <dcterms:created xsi:type="dcterms:W3CDTF">2021-10-19T07:10:00Z</dcterms:created>
  <dcterms:modified xsi:type="dcterms:W3CDTF">2024-09-04T16:20:00Z</dcterms:modified>
</cp:coreProperties>
</file>