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52" w:rsidRPr="00540B5D" w:rsidRDefault="00540B5D" w:rsidP="00540B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 уч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щих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льных кл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aссo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ции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OO</w:t>
      </w:r>
      <w:bookmarkEnd w:id="0"/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вязи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ФГ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«г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ть»,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 В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 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ивычн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тличи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млять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угим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(1 - 4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ы),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ти: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лняющих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тый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быть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дующих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–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тями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пути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жить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вным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нциям.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нятия: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ний;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нятий,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димых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ч;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вий;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бным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из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нфликтных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ниями;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ти;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бным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в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тях,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жизни в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ний;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виями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ими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ний: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в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из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мых функций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 Из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тный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низмы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бную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индивиду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и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лжны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быть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тупки;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ийти к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лжны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ктивных,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чих,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 ним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гии: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являть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нных,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чных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тивных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 Для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ли,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циями,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вий, влияющих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дифф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вням,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дить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ник-п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лужит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нку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лнить.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льзуют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тилях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гии. 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улучш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дняшнюю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в 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тным, 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 людям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ктивными в культу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К ним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лиз,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лнять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цию,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был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 из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выки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нятий,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тьми.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 5 минут для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вки, дикт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нты,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нятии.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ния.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 –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нятия,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шибки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либ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 в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инцип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учил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дикт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шибк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ми,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тику,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уднит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ту,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нты.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лужить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типу «М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ли быть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…». 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для «Н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т». 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узу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из них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щутить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лучить 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угих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х: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«Лит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димую книгу в библи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ющих;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зицию 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«М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циями.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тигнут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нфигу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ций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зличными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 к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цию,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в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зличных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и 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двух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нчить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(или,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 нужны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нку,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к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нужны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я»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няя инн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 –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(ключ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нции), 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льных,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ктивных,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бных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звитию 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– 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нции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(для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льзя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ния: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хв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дняшняя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 в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вильным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твиях,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тью,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40B5D" w:rsidRPr="00540B5D" w:rsidRDefault="00540B5D" w:rsidP="00540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 будут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мы;</w:t>
      </w:r>
    </w:p>
    <w:p w:rsidR="00540B5D" w:rsidRPr="00540B5D" w:rsidRDefault="00540B5D" w:rsidP="00540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 ими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у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 к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ку.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лжны учитыв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ктивными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мышл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ВУЗ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жизни.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0B5D" w:rsidRPr="00540B5D" w:rsidRDefault="00540B5D" w:rsidP="00540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–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2012. – № 1.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166–176.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- 2012. - №9.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16 - 18.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psyedu.ru. 2014. Т. 6 № 4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:http://www.psyedu.ru/journal/2014/4/Leonova_Shato_phtml (д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ния: 15.09.2017).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2100».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.Н. Бун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Бун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2012.-</w:t>
      </w:r>
      <w:proofErr w:type="gramEnd"/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348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//</w:t>
      </w:r>
    </w:p>
    <w:p w:rsidR="00540B5D" w:rsidRDefault="00540B5D"/>
    <w:sectPr w:rsidR="00540B5D" w:rsidSect="00540B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E76"/>
    <w:multiLevelType w:val="multilevel"/>
    <w:tmpl w:val="9C54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A494C"/>
    <w:multiLevelType w:val="multilevel"/>
    <w:tmpl w:val="3580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061D7"/>
    <w:multiLevelType w:val="multilevel"/>
    <w:tmpl w:val="6C4E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081A"/>
    <w:multiLevelType w:val="multilevel"/>
    <w:tmpl w:val="1FC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5D"/>
    <w:rsid w:val="00540B5D"/>
    <w:rsid w:val="00A97452"/>
    <w:rsid w:val="00E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D22E"/>
  <w15:chartTrackingRefBased/>
  <w15:docId w15:val="{9147D318-984D-4086-AE95-8C6DB9C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Федосеевы Анна и Дмитрий</dc:creator>
  <cp:keywords/>
  <dc:description/>
  <cp:lastModifiedBy>Федосеевы Анна и Дмитрий</cp:lastModifiedBy>
  <cp:revision>1</cp:revision>
  <dcterms:created xsi:type="dcterms:W3CDTF">2022-11-08T17:20:00Z</dcterms:created>
  <dcterms:modified xsi:type="dcterms:W3CDTF">2022-11-08T17:28:00Z</dcterms:modified>
</cp:coreProperties>
</file>