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96" w:rsidRPr="00861596" w:rsidRDefault="00861596" w:rsidP="00966F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Областное государственное бюджетное учреждение дополнительного образования</w:t>
      </w: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Calibri" w:hAnsi="Times New Roman" w:cs="Times New Roman"/>
          <w:sz w:val="28"/>
          <w:szCs w:val="28"/>
          <w:lang w:eastAsia="ru-RU"/>
        </w:rPr>
        <w:t>«Спортивная школа</w:t>
      </w:r>
      <w:r w:rsidRPr="008615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единоборств</w:t>
      </w:r>
      <w:r w:rsidRPr="0086159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61596" w:rsidRPr="00861596" w:rsidTr="00515FBC">
        <w:tc>
          <w:tcPr>
            <w:tcW w:w="4785" w:type="dxa"/>
          </w:tcPr>
          <w:p w:rsidR="00861596" w:rsidRPr="00861596" w:rsidRDefault="00861596" w:rsidP="0096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360" w:right="429"/>
              <w:jc w:val="center"/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</w:pP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  <w:t>Согласовано</w:t>
            </w:r>
          </w:p>
          <w:p w:rsidR="00861596" w:rsidRPr="00861596" w:rsidRDefault="00861596" w:rsidP="0096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360" w:right="429"/>
              <w:jc w:val="center"/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</w:pP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  <w:t>на тренерском совете</w:t>
            </w:r>
          </w:p>
          <w:p w:rsidR="00861596" w:rsidRPr="00861596" w:rsidRDefault="00861596" w:rsidP="0096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360" w:right="429"/>
              <w:jc w:val="center"/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</w:pP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  <w:t>ОГБФСУ «СШННВС»</w:t>
            </w:r>
          </w:p>
          <w:p w:rsidR="00861596" w:rsidRPr="00861596" w:rsidRDefault="00861596" w:rsidP="0096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360" w:right="4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  <w:t>Протокол №_</w:t>
            </w: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  <w:t>_ от _</w:t>
            </w: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861596">
              <w:rPr>
                <w:rFonts w:ascii="Times New Roman" w:eastAsia="Calibri" w:hAnsi="Times New Roman" w:cs="Times New Roman"/>
                <w:strike/>
                <w:color w:val="FFFFFF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786" w:type="dxa"/>
            <w:tcBorders>
              <w:left w:val="nil"/>
            </w:tcBorders>
          </w:tcPr>
          <w:p w:rsidR="00861596" w:rsidRPr="00861596" w:rsidRDefault="00861596" w:rsidP="00966F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360" w:right="4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61596">
        <w:rPr>
          <w:rFonts w:ascii="Times New Roman" w:eastAsia="Calibri" w:hAnsi="Times New Roman" w:cs="Times New Roman"/>
          <w:sz w:val="32"/>
          <w:szCs w:val="32"/>
          <w:lang w:eastAsia="ru-RU"/>
        </w:rPr>
        <w:t>ИННОВАЦИОННЫЕ ТЕХНОЛОГИИ В ФИЗИЧЕСКОЙ КУЛЬТУРЕ И СПОРТЕ</w:t>
      </w: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1596">
        <w:rPr>
          <w:rFonts w:ascii="Times New Roman" w:eastAsia="Calibri" w:hAnsi="Times New Roman" w:cs="Times New Roman"/>
          <w:sz w:val="32"/>
          <w:szCs w:val="32"/>
          <w:lang w:eastAsia="ru-RU"/>
        </w:rPr>
        <w:t>Авторы-составители:</w:t>
      </w: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Узалукова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В.В.</w:t>
      </w:r>
      <w:r w:rsidRPr="00861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инструктор-методист, вторая категория</w:t>
      </w: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Calibri" w:hAnsi="Times New Roman" w:cs="Times New Roman"/>
          <w:sz w:val="28"/>
          <w:szCs w:val="28"/>
          <w:lang w:eastAsia="ru-RU"/>
        </w:rPr>
        <w:t>г. Ульяновск</w:t>
      </w:r>
    </w:p>
    <w:p w:rsidR="00861596" w:rsidRPr="00861596" w:rsidRDefault="00861596" w:rsidP="00966F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59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61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861596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:rsidR="00966F2C" w:rsidRPr="00861596" w:rsidRDefault="00966F2C" w:rsidP="00966F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1596" w:rsidRPr="00861596" w:rsidRDefault="00861596" w:rsidP="00966F2C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современной России огромная роль отводится инновационной деятельности: осуществляется активная поддержка государством организаций и 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данную деятельность, открываются различные технопарки и инновационные центры, создаются инновационные кластеры. На данный момент в России существует 25 инновационных территориальных кластеров, где ведутся разработки новых идей в различных областях науки и техники. В 2011 году была создана Ассоциация развития кластеров и технопарков России, которая на данный момент объединяет 83 члена из 42 субъекта Российской Федерации. Наиболее инвестиционно-привлекательными (более 105% инвестиционной привлекательности) членами данной Ассоциации в 2018 году стали АО «ОЭЗ ППТ «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Алабуга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АО «ОЭЗ ТВТ «Дубна», АО «ОЭЗ «Зеленоград», АО «ОЭЗ ППТ «Липецк», АО «ОЭЗ «Санкт-Петербург», АО «ОЭЗ ППТ «Титановая долина». Также на 2018 год осуществляют свою деятельность 157 технопарков в 53 регионах Российской Федерации, наиболее успешными из которых являются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Нанотехнологический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ТехноСпарк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(г. Москва), Технопа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 в сф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высоких технологий в республике Мордовия,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Нанотехнологический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«Сигма. Новосибирск», Технопарк «Калибр» (г. Москва) [1]. С 2010 года осуществляет свою деятельность инновационный центр «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участниками которого в 2017 году было зарегистрировано 143 патента на территории иностранных государств, а также получена выручка в размере 48,4 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[2]. Активная работа по разработке и внедрению инноваций проходит в различных российских компаниях.      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компания стратегической 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является развитие обязательно включает в свою стратегию инновационную деятельность, которая представляет собой процесс разработки инновационных идей, включающий проведение научных исследований, опытно-конструкторских </w:t>
      </w: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работ, подготовку производства, масштабное производство инновационного продукта, а также маркетинговую деятельность.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две модели инновационного процесса – открытая и закрытая. Закрытая модель предполагает проведение всех стадий инновационной деятельности в рамках одной организации или предприятия. Открытая модель инновационного процесса предполагает интеграцию нескольких организаций и предприятий из различных областей деятельности для разработки инновационной идеи. До недавнего времени в России преобладала закрытая модель инновационного процесса, однако, все чаще в работу над разработкой новых идей включаются несколько компаний, причем не только российских, но и иностранных.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Инновационная деятельность в отрасли народного хозяйства «Физическая культура и спорт» предполагает использование принципа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междисциплинарности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Инновации в данной отрасли реализуются по следующим направлениям: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специализированного спортивного оборудования для подготовки спортсменов;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специализированного медицинского оборудования для реабилитации спортсменов;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цифровых приложений для гаджетов, позволяющих осуществлять подбор тренировок по индивидуальным параметрам пользователя;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спортивной экипировки;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новых методик подготовки спортсменов и проведения тренировок в массовом спорте.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приведенных выше направлений для разработки инновационных продуктов в сфере физической культуры и спорта необходимы знания из различных наук и использование разнообразных технологий. Поэтому в инновационном процессе в области физической культуры и спорта используется открытая модель.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Многие зарубежные компании занимаются разработкой инновационных технологий в сфере физической культуры и спорта. В частности, компания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Nike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разработала и внедрила следующие инновационные технологии: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мобильное приложение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Nike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+, позволяющее составить план тренировок, отслеживать их эффективность, а также корректировать график занятий в случае невозможности клиентом осуществить тренировку;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Nike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HyperAdapt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1.0 – адаптивная система шнуровки;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Nike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Anti-Clog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Traction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технология сцепления подошвы бутс, предотвращающая налипания грязи;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Nike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Flyknit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кроссовки с уникальным плетением синтетических нитей, обеспечивающие спортсмену гибкость и поддержку, а также воздухопроницаемос</w:t>
      </w:r>
      <w:r w:rsidR="0096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защиту от погодных условий</w:t>
      </w: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инноваций в различных сферах, сопряженных с физической культурой и спортом, активно ведутся и в России.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являются проекты инновационного центра Олимпийского комитета России: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SCANME – диагностический комплекс для оценки функциональных показателей организма человека и выработки программы рекомендаций по тренировочным нагрузкам, направлениям тренировок, процедурам восстановления и питанию. 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оборудование позволяет заменить кабинет функциональной диагностики, а именно содержит: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биоимпедансный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анализатор,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пульсоксиметр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гипоксический генератор, велоэргометр, спирометр, электрокардиограф, биохимический анализатор крови, тонометр, динамометр, модули для оценки психологического статуса, скорости реакции, опорно-двигательного аппарата.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работы оборудования составляет всего 45 минут, за которые человек получает данные по 93 показателям о состоянии организма. Данная инновация была успешно внедрена в деятельность 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фитнес-клубов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получила признание и </w:t>
      </w: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высокие оценки представителей физкультурно-спортивной индустрии России.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OLYMPICO – сеть центров раннего физического развития для детей от 2 до 7 лет. В рамках работы над данным проектом разрабатываются единые методические программы специально для детей от 2 до 7 лет, системы определения предрасположенности к тому или иному виду спорта после окончания программ центра, специальные спортивные модули для детей от 2 до 7 лет.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 «Спорт вокруг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- 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программно-аппаратный комплекс для обслуживания соревнований по художественной гимнастике. Это многопользовательская программа (пользователи – спортсмен, судья, тренер, зритель), позволяющая: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основного табло </w:t>
      </w:r>
      <w:proofErr w:type="gram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proofErr w:type="gram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спортсменов выступает, кто ожидает оценку, а также текущее распределение мест;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судейского технического экрана производится вывод детализации оценки;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медиа-киоска можно получить данные любому пользователю из судейской системы;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медиа-экрана можно получить представление о том, что происходит в зале проведения спортивного мероприятия.</w:t>
      </w:r>
    </w:p>
    <w:p w:rsidR="00861596" w:rsidRPr="00861596" w:rsidRDefault="00861596" w:rsidP="00966F2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SportJet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Sukhoi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самолет, специально оборудованный для перевозки спортивных команд. Данный самолет поделен на несколько зон: зона перелета основного состава, зона восстановления (медико-биологическая зона), зона для тренерского состава, зона персонала. В зоне перелета основного состава расположены специальные SMART-кресла, которые оборудованы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биоимпедансным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анализатором,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пульсоксиметром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блоком считывания и обработки данных, управляющим дисплеем и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аэробраслетом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зоне восстановления установлена диагностическая капсула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AeroScan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позволяет определить различные медицинские показатели </w:t>
      </w: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спортсмена. Также в данной зоне находится оборудование для проведения процедур криотерапии, мио стимуляции, 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прессолимфодренажа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массажа. [2]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выше примеры из практики инновационной деятельности зарубежных и российских компаний указывают на факт активных разработок инновационных технологий в сфере физической культуры и спорта.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596" w:rsidRDefault="00861596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596" w:rsidRDefault="00861596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F2C" w:rsidRDefault="00966F2C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61596" w:rsidRDefault="00861596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596" w:rsidRDefault="00861596" w:rsidP="00966F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596" w:rsidRPr="00861596" w:rsidRDefault="00861596" w:rsidP="00966F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86159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Ассоциации развития кластеров и технопарков России [Электронный ресурс]. – Режим доступа: http://akitrf.ru/ (дата обращения: 28.10.19)</w:t>
      </w:r>
    </w:p>
    <w:p w:rsidR="00861596" w:rsidRPr="00861596" w:rsidRDefault="00861596" w:rsidP="00966F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15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86159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инновационного центра «</w:t>
      </w:r>
      <w:proofErr w:type="spellStart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 w:rsidRPr="008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[Электронный ресурс]. – Режим доступа: http://sk.ru/ (дата обращения: 28.10.2019)</w:t>
      </w:r>
    </w:p>
    <w:p w:rsidR="00D40168" w:rsidRDefault="00D40168" w:rsidP="00966F2C">
      <w:pPr>
        <w:spacing w:after="0" w:line="360" w:lineRule="auto"/>
      </w:pPr>
    </w:p>
    <w:sectPr w:rsidR="00D4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96"/>
    <w:rsid w:val="00551C34"/>
    <w:rsid w:val="00861596"/>
    <w:rsid w:val="00862AD9"/>
    <w:rsid w:val="00966F2C"/>
    <w:rsid w:val="00D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2024-08-13T06:49:00Z</dcterms:created>
  <dcterms:modified xsi:type="dcterms:W3CDTF">2024-08-13T07:27:00Z</dcterms:modified>
</cp:coreProperties>
</file>