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7C3" w:rsidRPr="00C717C3" w:rsidRDefault="00C717C3" w:rsidP="00C717C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C3">
        <w:rPr>
          <w:rFonts w:ascii="Times New Roman" w:hAnsi="Times New Roman" w:cs="Times New Roman"/>
          <w:b/>
          <w:sz w:val="28"/>
          <w:szCs w:val="28"/>
        </w:rPr>
        <w:t>Нейронные сети и их роль в развитии математических способностей школьников</w:t>
      </w:r>
    </w:p>
    <w:p w:rsidR="00C717C3" w:rsidRPr="00C717C3" w:rsidRDefault="00C717C3" w:rsidP="00C717C3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C717C3" w:rsidRPr="00C717C3" w:rsidRDefault="00C717C3" w:rsidP="00C717C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717C3">
        <w:rPr>
          <w:rFonts w:ascii="Times New Roman" w:hAnsi="Times New Roman" w:cs="Times New Roman"/>
          <w:sz w:val="28"/>
          <w:szCs w:val="28"/>
        </w:rPr>
        <w:t>Нейронные сети, или искусственные нейронные сети, представляют собой мощный инструмент в области искусственного интеллекта, который находит широкое применение в различных сферах, включая образование. В последние годы нейронные сети стали активно использоваться для развития математических способностей школьников, и это открывает новые перспективы в обучении и педагогике.</w:t>
      </w:r>
    </w:p>
    <w:p w:rsidR="00C717C3" w:rsidRPr="00C717C3" w:rsidRDefault="00C717C3" w:rsidP="00C717C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717C3">
        <w:rPr>
          <w:rFonts w:ascii="Times New Roman" w:hAnsi="Times New Roman" w:cs="Times New Roman"/>
          <w:sz w:val="28"/>
          <w:szCs w:val="28"/>
        </w:rPr>
        <w:t>Одним из ключевых преимуществ использования нейронных сетей в обучении математике является их способность к индивидуализации обучения. Нейронные сети могут адаптироваться к уровню знаний и способностям каждого конкретного ученика, предлагая персонализированные учебные материалы и задания. Это позволяет эффективнее работать с учащимися разного уровня подготовки и обеспечивать им оптимальные условия для освоения математических навыков.</w:t>
      </w:r>
    </w:p>
    <w:p w:rsidR="00C717C3" w:rsidRPr="00C717C3" w:rsidRDefault="00C717C3" w:rsidP="00C717C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717C3">
        <w:rPr>
          <w:rFonts w:ascii="Times New Roman" w:hAnsi="Times New Roman" w:cs="Times New Roman"/>
          <w:sz w:val="28"/>
          <w:szCs w:val="28"/>
        </w:rPr>
        <w:t>Кроме того, нейронные сети способны создавать интерактивные образовательные приложения и игры, которые делают процесс обучения математике увлекательным и увлекательным для школьников. Такие приложения могут предлагать разнообразные задания, адаптированные к уровню знаний каждого ученика, и мгновенную обратную связь, что способствует более эффективному усвоению материала.</w:t>
      </w:r>
    </w:p>
    <w:p w:rsidR="00C717C3" w:rsidRPr="00C717C3" w:rsidRDefault="00C717C3" w:rsidP="00C717C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717C3">
        <w:rPr>
          <w:rFonts w:ascii="Times New Roman" w:hAnsi="Times New Roman" w:cs="Times New Roman"/>
          <w:sz w:val="28"/>
          <w:szCs w:val="28"/>
        </w:rPr>
        <w:t>Еще одним важным аспектом использования нейронных сетей в обучении математике является их способность к анализу данных и выявлению индивидуальных тенденций и слабых сторон учащихся. На основе этих данных учителя могут разрабатывать персонализированные учебные планы и стратегии, направленные на устранение пробелов в знаниях и развитие математических способностей каждого ученика.</w:t>
      </w:r>
      <w:bookmarkStart w:id="0" w:name="_GoBack"/>
      <w:bookmarkEnd w:id="0"/>
    </w:p>
    <w:p w:rsidR="00C717C3" w:rsidRPr="00C717C3" w:rsidRDefault="00C717C3" w:rsidP="00C717C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717C3">
        <w:rPr>
          <w:rFonts w:ascii="Times New Roman" w:hAnsi="Times New Roman" w:cs="Times New Roman"/>
          <w:sz w:val="28"/>
          <w:szCs w:val="28"/>
        </w:rPr>
        <w:t>Таким образом, нейронные сети играют значительную роль в развитии математических способностей школьников, обеспечивая индивидуализированный подход к обучению, создавая интерактивные образовательные приложения и помогая учителям анализировать данные для оптимизации учебного процесса. Внедрение нейронных сетей в образовательную практику открывает новые возможности для развития математических навыков учащихся и повышения качества образования в целом.</w:t>
      </w:r>
    </w:p>
    <w:sectPr w:rsidR="00C717C3" w:rsidRPr="00C7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C3"/>
    <w:rsid w:val="00C7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93ED"/>
  <w15:chartTrackingRefBased/>
  <w15:docId w15:val="{58AA9506-0C3D-44F7-9E0B-67378E8F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2024-07-27T17:37:00Z</dcterms:created>
  <dcterms:modified xsi:type="dcterms:W3CDTF">2024-07-27T17:38:00Z</dcterms:modified>
</cp:coreProperties>
</file>