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F1ADE" w:rsidRPr="00CF1ADE" w:rsidRDefault="00CF1ADE" w:rsidP="00CF1ADE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F1ADE" w:rsidRPr="00CF1ADE" w:rsidRDefault="00E12B8A" w:rsidP="00CF1A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УЧИМСЯ СЧИТАТЬ В ПРЕДЕЛАХ ДЕСЯТИ</w:t>
      </w:r>
    </w:p>
    <w:p w:rsidR="00CF1ADE" w:rsidRPr="00CF1ADE" w:rsidRDefault="00CF1ADE" w:rsidP="00CF1A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1ADE" w:rsidRDefault="00CF1ADE" w:rsidP="00CF1ADE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CF1ADE">
        <w:rPr>
          <w:rFonts w:ascii="Times New Roman" w:hAnsi="Times New Roman" w:cs="Times New Roman"/>
          <w:b/>
          <w:sz w:val="18"/>
          <w:szCs w:val="18"/>
        </w:rPr>
        <w:t>Учебно-методическое пособие</w:t>
      </w:r>
    </w:p>
    <w:p w:rsidR="00666B40" w:rsidRDefault="00666B40" w:rsidP="00CF1ADE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666B40" w:rsidRPr="00CF1ADE" w:rsidRDefault="00F4390A" w:rsidP="00666B4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Кузнецова Надежда Геннадьевна</w:t>
      </w:r>
    </w:p>
    <w:p w:rsidR="00CF1ADE" w:rsidRPr="00CF1ADE" w:rsidRDefault="00CF1ADE" w:rsidP="00CF1A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ADE" w:rsidRPr="00CF1ADE" w:rsidRDefault="00CF1ADE" w:rsidP="00CF1A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ADE" w:rsidRPr="00CF1ADE" w:rsidRDefault="00CF1ADE" w:rsidP="00CF1A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ADE" w:rsidRPr="00CF1ADE" w:rsidRDefault="00CF1ADE" w:rsidP="00CF1A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ADE" w:rsidRPr="00CF1ADE" w:rsidRDefault="00CF1ADE" w:rsidP="00CF1A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ADE" w:rsidRPr="00CF1ADE" w:rsidRDefault="00CF1ADE" w:rsidP="00CF1A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ADE" w:rsidRPr="00CF1ADE" w:rsidRDefault="00CF1ADE" w:rsidP="00CF1A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ADE" w:rsidRDefault="00CF1ADE" w:rsidP="00CF1A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ADE" w:rsidRDefault="00CF1ADE" w:rsidP="00CF1A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ADE" w:rsidRPr="00CF1ADE" w:rsidRDefault="00CF1ADE" w:rsidP="00CF1A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ADE" w:rsidRPr="00D80E26" w:rsidRDefault="00F4390A" w:rsidP="00D80E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Видное </w:t>
      </w:r>
      <w:r w:rsidR="00CF1ADE" w:rsidRPr="00CF1ADE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24</w:t>
      </w:r>
      <w:r w:rsidR="00CF1ADE" w:rsidRPr="00CF1ADE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FB27FE" w:rsidRPr="00C00515" w:rsidRDefault="00CF1ADE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3167188"/>
        <w:docPartObj>
          <w:docPartGallery w:val="Table of Contents"/>
          <w:docPartUnique/>
        </w:docPartObj>
      </w:sdtPr>
      <w:sdtContent>
        <w:p w:rsidR="00892924" w:rsidRPr="00127742" w:rsidRDefault="00FB27FE" w:rsidP="00BB4A6F">
          <w:pPr>
            <w:pStyle w:val="a5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127742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BB4A6F" w:rsidRPr="00127742" w:rsidRDefault="00BB4A6F" w:rsidP="00BB4A6F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3851FD" w:rsidRPr="00127742" w:rsidRDefault="0017451D">
          <w:pPr>
            <w:pStyle w:val="11"/>
            <w:tabs>
              <w:tab w:val="right" w:leader="dot" w:pos="69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12774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B27FE" w:rsidRPr="0012774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12774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52972031" w:history="1">
            <w:r w:rsidR="003851FD" w:rsidRPr="0012774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3851F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851F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_Toc452972031 \h </w:instrText>
            </w:r>
            <w:r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851F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851FD" w:rsidRPr="00127742" w:rsidRDefault="00000000">
          <w:pPr>
            <w:pStyle w:val="11"/>
            <w:tabs>
              <w:tab w:val="right" w:leader="dot" w:pos="69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52972032" w:history="1">
            <w:r w:rsidR="003851FD" w:rsidRPr="0012774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Особенности методики изучения нумерации в пределах 10 и изучения сложения и вычитания в пределах 10</w:t>
            </w:r>
            <w:r w:rsidR="003851F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7451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851F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_Toc452972032 \h </w:instrText>
            </w:r>
            <w:r w:rsidR="0017451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7451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851F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17451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851FD" w:rsidRPr="00127742" w:rsidRDefault="00000000" w:rsidP="00127742">
          <w:pPr>
            <w:pStyle w:val="21"/>
            <w:ind w:left="0"/>
            <w:rPr>
              <w:rFonts w:ascii="Times New Roman" w:eastAsiaTheme="minorEastAsia" w:hAnsi="Times New Roman" w:cs="Times New Roman"/>
              <w:b w:val="0"/>
              <w:sz w:val="24"/>
              <w:szCs w:val="24"/>
              <w:lang w:eastAsia="ru-RU"/>
            </w:rPr>
          </w:pPr>
          <w:hyperlink w:anchor="_Toc452972033" w:history="1">
            <w:r w:rsidR="003851FD" w:rsidRPr="00127742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Методика изучения нумерации в пределах 10</w:t>
            </w:r>
            <w:r w:rsidR="003851F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ab/>
            </w:r>
            <w:r w:rsidR="0017451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begin"/>
            </w:r>
            <w:r w:rsidR="003851F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instrText xml:space="preserve"> PAGEREF _Toc452972033 \h </w:instrText>
            </w:r>
            <w:r w:rsidR="0017451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</w:r>
            <w:r w:rsidR="0017451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separate"/>
            </w:r>
            <w:r w:rsidR="003851F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>6</w:t>
            </w:r>
            <w:r w:rsidR="0017451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3851FD" w:rsidRPr="00127742" w:rsidRDefault="00000000" w:rsidP="00127742">
          <w:pPr>
            <w:pStyle w:val="21"/>
            <w:ind w:left="0"/>
            <w:rPr>
              <w:rFonts w:ascii="Times New Roman" w:eastAsiaTheme="minorEastAsia" w:hAnsi="Times New Roman" w:cs="Times New Roman"/>
              <w:b w:val="0"/>
              <w:sz w:val="24"/>
              <w:szCs w:val="24"/>
              <w:lang w:eastAsia="ru-RU"/>
            </w:rPr>
          </w:pPr>
          <w:hyperlink w:anchor="_Toc452972034" w:history="1">
            <w:r w:rsidR="003851FD" w:rsidRPr="00127742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Изучение сложения и вычитания в пределах 10</w:t>
            </w:r>
            <w:r w:rsidR="003851F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ab/>
            </w:r>
            <w:r w:rsidR="0017451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begin"/>
            </w:r>
            <w:r w:rsidR="003851F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instrText xml:space="preserve"> PAGEREF _Toc452972034 \h </w:instrText>
            </w:r>
            <w:r w:rsidR="0017451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</w:r>
            <w:r w:rsidR="0017451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separate"/>
            </w:r>
            <w:r w:rsidR="003851F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>9</w:t>
            </w:r>
            <w:r w:rsidR="0017451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3851FD" w:rsidRPr="00127742" w:rsidRDefault="00000000">
          <w:pPr>
            <w:pStyle w:val="11"/>
            <w:tabs>
              <w:tab w:val="right" w:leader="dot" w:pos="69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52972035" w:history="1">
            <w:r w:rsidR="003851FD" w:rsidRPr="0012774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Рекомендации для учителя и родителей</w:t>
            </w:r>
            <w:r w:rsidR="003851F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7451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851F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_Toc452972035 \h </w:instrText>
            </w:r>
            <w:r w:rsidR="0017451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7451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851F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17451D" w:rsidRPr="001277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851FD" w:rsidRPr="00127742" w:rsidRDefault="00000000" w:rsidP="00127742">
          <w:pPr>
            <w:pStyle w:val="21"/>
            <w:ind w:left="0"/>
            <w:rPr>
              <w:rFonts w:ascii="Times New Roman" w:eastAsiaTheme="minorEastAsia" w:hAnsi="Times New Roman" w:cs="Times New Roman"/>
              <w:b w:val="0"/>
              <w:sz w:val="24"/>
              <w:szCs w:val="24"/>
              <w:lang w:eastAsia="ru-RU"/>
            </w:rPr>
          </w:pPr>
          <w:hyperlink w:anchor="_Toc452972036" w:history="1">
            <w:r w:rsidR="003851FD" w:rsidRPr="00127742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Список использованной литературы</w:t>
            </w:r>
            <w:r w:rsidR="003851F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ab/>
            </w:r>
            <w:r w:rsidR="0017451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begin"/>
            </w:r>
            <w:r w:rsidR="003851F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instrText xml:space="preserve"> PAGEREF _Toc452972036 \h </w:instrText>
            </w:r>
            <w:r w:rsidR="0017451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</w:r>
            <w:r w:rsidR="0017451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separate"/>
            </w:r>
            <w:r w:rsidR="003851F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>24</w:t>
            </w:r>
            <w:r w:rsidR="0017451D" w:rsidRPr="00127742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FB27FE" w:rsidRDefault="0017451D" w:rsidP="00BB4A6F">
          <w:pPr>
            <w:spacing w:after="0" w:line="360" w:lineRule="auto"/>
            <w:jc w:val="both"/>
          </w:pPr>
          <w:r w:rsidRPr="0012774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FB27FE" w:rsidRDefault="00FB27FE">
      <w:pPr>
        <w:rPr>
          <w:rFonts w:asciiTheme="majorHAnsi" w:eastAsiaTheme="majorEastAsia" w:hAnsiTheme="majorHAnsi" w:cstheme="majorBidi"/>
          <w:b/>
          <w:bCs/>
          <w:cap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aps/>
          <w:sz w:val="28"/>
          <w:szCs w:val="28"/>
        </w:rPr>
        <w:br w:type="page"/>
      </w:r>
      <w:r>
        <w:rPr>
          <w:rFonts w:asciiTheme="majorHAnsi" w:eastAsiaTheme="majorEastAsia" w:hAnsiTheme="majorHAnsi" w:cstheme="majorBidi"/>
          <w:b/>
          <w:bCs/>
          <w:caps/>
          <w:sz w:val="28"/>
          <w:szCs w:val="28"/>
        </w:rPr>
        <w:lastRenderedPageBreak/>
        <w:br w:type="page"/>
      </w:r>
    </w:p>
    <w:p w:rsidR="00F83BE9" w:rsidRPr="004D4C63" w:rsidRDefault="00FB27FE" w:rsidP="00D80E26">
      <w:pPr>
        <w:pStyle w:val="1"/>
        <w:tabs>
          <w:tab w:val="center" w:pos="0"/>
        </w:tabs>
      </w:pPr>
      <w:bookmarkStart w:id="0" w:name="_Toc452972031"/>
      <w:r>
        <w:lastRenderedPageBreak/>
        <w:t>введение</w:t>
      </w:r>
      <w:bookmarkEnd w:id="0"/>
    </w:p>
    <w:p w:rsidR="00F83BE9" w:rsidRPr="00E17E0E" w:rsidRDefault="00F83BE9" w:rsidP="00A34D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576" w:rsidRPr="00E17E0E" w:rsidRDefault="00F46576" w:rsidP="00A34D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E0E">
        <w:rPr>
          <w:rFonts w:ascii="Times New Roman" w:hAnsi="Times New Roman" w:cs="Times New Roman"/>
          <w:sz w:val="24"/>
          <w:szCs w:val="24"/>
        </w:rPr>
        <w:t>Счет в пределах 10 – основа овладения счетом вообще, потому что другие разрядные единицы (десятки, сотки и т.д.) считают точно так же, как и простые единицы. Названия и обозначения чисел первого десятка служат исходными для называния и обозначения</w:t>
      </w:r>
      <w:r w:rsidR="004D4C63" w:rsidRPr="004D4C63">
        <w:rPr>
          <w:rFonts w:ascii="Times New Roman" w:hAnsi="Times New Roman" w:cs="Times New Roman"/>
          <w:sz w:val="24"/>
          <w:szCs w:val="24"/>
        </w:rPr>
        <w:t xml:space="preserve"> </w:t>
      </w:r>
      <w:r w:rsidR="004D4C63">
        <w:rPr>
          <w:rFonts w:ascii="Times New Roman" w:hAnsi="Times New Roman" w:cs="Times New Roman"/>
          <w:sz w:val="24"/>
          <w:szCs w:val="24"/>
        </w:rPr>
        <w:t xml:space="preserve">множества </w:t>
      </w:r>
      <w:r w:rsidR="00F8117E" w:rsidRPr="00E17E0E">
        <w:rPr>
          <w:rFonts w:ascii="Times New Roman" w:hAnsi="Times New Roman" w:cs="Times New Roman"/>
          <w:sz w:val="24"/>
          <w:szCs w:val="24"/>
        </w:rPr>
        <w:t>чисел. Сложение и вычита</w:t>
      </w:r>
      <w:r w:rsidR="008B67C2">
        <w:rPr>
          <w:rFonts w:ascii="Times New Roman" w:hAnsi="Times New Roman" w:cs="Times New Roman"/>
          <w:sz w:val="24"/>
          <w:szCs w:val="24"/>
        </w:rPr>
        <w:t>ни</w:t>
      </w:r>
      <w:r w:rsidR="00F8117E" w:rsidRPr="00E17E0E">
        <w:rPr>
          <w:rFonts w:ascii="Times New Roman" w:hAnsi="Times New Roman" w:cs="Times New Roman"/>
          <w:sz w:val="24"/>
          <w:szCs w:val="24"/>
        </w:rPr>
        <w:t>е</w:t>
      </w:r>
      <w:r w:rsidRPr="00E17E0E">
        <w:rPr>
          <w:rFonts w:ascii="Times New Roman" w:hAnsi="Times New Roman" w:cs="Times New Roman"/>
          <w:sz w:val="24"/>
          <w:szCs w:val="24"/>
        </w:rPr>
        <w:t xml:space="preserve"> в пределах 10 составляет основу выполнения устных и письменных вычислений за пределами первого десятка.</w:t>
      </w:r>
    </w:p>
    <w:p w:rsidR="00F83BE9" w:rsidRPr="00E17E0E" w:rsidRDefault="00B14755" w:rsidP="00A34D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E0E">
        <w:rPr>
          <w:rFonts w:ascii="Times New Roman" w:hAnsi="Times New Roman" w:cs="Times New Roman"/>
          <w:sz w:val="24"/>
          <w:szCs w:val="24"/>
        </w:rPr>
        <w:t xml:space="preserve">Занятие с использованием данного наглядного пособия помогут активизировать деятельность ребенка: он будет не только получать представления о цифрах, но и выполнять различные задания. С помощью данного пособия на доступном школьнику уровне </w:t>
      </w:r>
      <w:r w:rsidR="00B97C1D" w:rsidRPr="00E17E0E">
        <w:rPr>
          <w:rFonts w:ascii="Times New Roman" w:hAnsi="Times New Roman" w:cs="Times New Roman"/>
          <w:sz w:val="24"/>
          <w:szCs w:val="24"/>
        </w:rPr>
        <w:t>будет интересно для него проходить урок. Дети получат возможность закрепить знания о написании цифр, научатся соотносить количество предметов с цифрой</w:t>
      </w:r>
      <w:r w:rsidR="00F46576" w:rsidRPr="00E17E0E">
        <w:rPr>
          <w:rFonts w:ascii="Times New Roman" w:hAnsi="Times New Roman" w:cs="Times New Roman"/>
          <w:sz w:val="24"/>
          <w:szCs w:val="24"/>
        </w:rPr>
        <w:t>. Наглядное пособие</w:t>
      </w:r>
      <w:r w:rsidR="00B97C1D" w:rsidRPr="00E17E0E">
        <w:rPr>
          <w:rFonts w:ascii="Times New Roman" w:hAnsi="Times New Roman" w:cs="Times New Roman"/>
          <w:sz w:val="24"/>
          <w:szCs w:val="24"/>
        </w:rPr>
        <w:t xml:space="preserve"> не только сформирует предметные знания, но и способствует появлению интереса к процессу обучения.</w:t>
      </w:r>
    </w:p>
    <w:p w:rsidR="002A7694" w:rsidRPr="00E17E0E" w:rsidRDefault="002A7694" w:rsidP="00A34D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E0E">
        <w:rPr>
          <w:rFonts w:ascii="Times New Roman" w:hAnsi="Times New Roman" w:cs="Times New Roman"/>
          <w:sz w:val="24"/>
          <w:szCs w:val="24"/>
        </w:rPr>
        <w:t xml:space="preserve">Главной особенностью данного наглядного пособия является то, что на каждой цифре написано название, даётся картинка с соответствующие количеством предметом, что способствует формировании наглядных </w:t>
      </w:r>
      <w:r w:rsidR="004D770D" w:rsidRPr="00E17E0E">
        <w:rPr>
          <w:rFonts w:ascii="Times New Roman" w:hAnsi="Times New Roman" w:cs="Times New Roman"/>
          <w:sz w:val="24"/>
          <w:szCs w:val="24"/>
        </w:rPr>
        <w:t>представлений и постепенному переходу от абстрактного знания к конкретному.</w:t>
      </w:r>
    </w:p>
    <w:p w:rsidR="004D4C63" w:rsidRPr="00E17E0E" w:rsidRDefault="004D4C63" w:rsidP="004D4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E0E">
        <w:rPr>
          <w:rFonts w:ascii="Times New Roman" w:hAnsi="Times New Roman" w:cs="Times New Roman"/>
          <w:sz w:val="24"/>
          <w:szCs w:val="24"/>
        </w:rPr>
        <w:t>Данное пособие может быть использовано в рамках работы по ознакомлению детей с цифрами, числами и закрепить навыки счета в пределах 10, выполнению арифметических действий и решению простых задач. Пособие соответствует программе начального образования и федеральным государственным требованиям к развитию познавательной деятельности детей на основе интеграции образовательных областей «Познание» и «Коммуникация».</w:t>
      </w:r>
    </w:p>
    <w:p w:rsidR="00514E3F" w:rsidRPr="00E17E0E" w:rsidRDefault="00514E3F" w:rsidP="00A34D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27FE" w:rsidRDefault="00FB2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A57D3" w:rsidRPr="00E17E0E" w:rsidRDefault="00FB27FE" w:rsidP="00FB27FE">
      <w:pPr>
        <w:pStyle w:val="1"/>
      </w:pPr>
      <w:bookmarkStart w:id="1" w:name="_Toc452972032"/>
      <w:r>
        <w:lastRenderedPageBreak/>
        <w:t>Особенности методики изучения нумерации в пределах 10 и изучения сложения и вычитания в пределах 10</w:t>
      </w:r>
      <w:bookmarkEnd w:id="1"/>
      <w:r>
        <w:t xml:space="preserve"> </w:t>
      </w:r>
    </w:p>
    <w:p w:rsidR="00C205EA" w:rsidRDefault="00C205EA" w:rsidP="00A34D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7FE" w:rsidRDefault="00D80E26" w:rsidP="005278D6">
      <w:pPr>
        <w:pStyle w:val="2"/>
        <w:jc w:val="center"/>
        <w:rPr>
          <w:color w:val="000000" w:themeColor="text1"/>
        </w:rPr>
      </w:pPr>
      <w:bookmarkStart w:id="2" w:name="_Toc452972033"/>
      <w:r>
        <w:rPr>
          <w:color w:val="000000" w:themeColor="text1"/>
        </w:rPr>
        <w:t>М</w:t>
      </w:r>
      <w:r w:rsidR="00FB27FE" w:rsidRPr="00D80E26">
        <w:rPr>
          <w:color w:val="000000" w:themeColor="text1"/>
        </w:rPr>
        <w:t>етодик</w:t>
      </w:r>
      <w:r w:rsidR="00B7064D">
        <w:rPr>
          <w:color w:val="000000" w:themeColor="text1"/>
        </w:rPr>
        <w:t>а</w:t>
      </w:r>
      <w:r w:rsidR="00FB27FE" w:rsidRPr="00D80E26">
        <w:rPr>
          <w:color w:val="000000" w:themeColor="text1"/>
        </w:rPr>
        <w:t xml:space="preserve"> изучения нумерации в пределах 10</w:t>
      </w:r>
      <w:bookmarkEnd w:id="2"/>
    </w:p>
    <w:p w:rsidR="005278D6" w:rsidRPr="005278D6" w:rsidRDefault="005278D6" w:rsidP="005278D6"/>
    <w:p w:rsidR="00D80E26" w:rsidRDefault="00D80E26" w:rsidP="00D80E2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26">
        <w:rPr>
          <w:rFonts w:ascii="Times New Roman" w:hAnsi="Times New Roman" w:cs="Times New Roman"/>
          <w:sz w:val="24"/>
          <w:szCs w:val="24"/>
        </w:rPr>
        <w:t xml:space="preserve">Выделение темы </w:t>
      </w:r>
      <w:r>
        <w:rPr>
          <w:rFonts w:ascii="Times New Roman" w:hAnsi="Times New Roman" w:cs="Times New Roman"/>
          <w:sz w:val="24"/>
          <w:szCs w:val="24"/>
        </w:rPr>
        <w:t>«Десяток» в особый концентр объясняется рядом причин.</w:t>
      </w:r>
    </w:p>
    <w:p w:rsidR="00D80E26" w:rsidRDefault="00D80E26" w:rsidP="00D80E2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Нумерация и арифметические действия в пределах 10 имеют некоторые особенности. Десять – это основание десятичной системы счисления, поэтому числа от 1 до 10 образуются в результате счета простых единиц (без использования других разрядных единиц). Для обозначения каждого из чисел первого десятка применяется в устной речи особое слово, а на письме – особый знак.</w:t>
      </w:r>
    </w:p>
    <w:p w:rsidR="009557CA" w:rsidRDefault="0063352F" w:rsidP="00D80E2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теме «Десяток»</w:t>
      </w:r>
      <w:r w:rsidR="00841895">
        <w:rPr>
          <w:rFonts w:ascii="Times New Roman" w:hAnsi="Times New Roman" w:cs="Times New Roman"/>
          <w:sz w:val="24"/>
          <w:szCs w:val="24"/>
        </w:rPr>
        <w:t xml:space="preserve"> начинается изучение многих вопросов, работа над которыми продолж</w:t>
      </w:r>
      <w:r w:rsidR="00C45B80">
        <w:rPr>
          <w:rFonts w:ascii="Times New Roman" w:hAnsi="Times New Roman" w:cs="Times New Roman"/>
          <w:sz w:val="24"/>
          <w:szCs w:val="24"/>
        </w:rPr>
        <w:t xml:space="preserve">ается в последующих концентрах. </w:t>
      </w:r>
      <w:r w:rsidR="009557CA">
        <w:rPr>
          <w:rFonts w:ascii="Times New Roman" w:hAnsi="Times New Roman" w:cs="Times New Roman"/>
          <w:sz w:val="24"/>
          <w:szCs w:val="24"/>
        </w:rPr>
        <w:t>В изучении концентра «Десяток» выделяют три этапа: подготовительный период, изучение нумерации, изучение сложения и вычитания.</w:t>
      </w:r>
    </w:p>
    <w:p w:rsidR="00407B9F" w:rsidRDefault="00407B9F" w:rsidP="00D80E2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изучении нумерации учащиеся должны усвоить, как называется число и как оно обозначается печатной и письменной цифрой. В органической связи с этим формируется понятие начального отрезка натуральной последовательности, а также понятие натурального числа как члена этой последовательности, т.е. учащиеся должны усвоить:</w:t>
      </w:r>
    </w:p>
    <w:p w:rsidR="00407B9F" w:rsidRDefault="00407B9F" w:rsidP="00D80E2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во-первых, как образуется каждое число при счете из предыдущего числа и единицы, а также из следующего за ним числа;</w:t>
      </w:r>
    </w:p>
    <w:p w:rsidR="00407B9F" w:rsidRDefault="00407B9F" w:rsidP="00D80E2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во-вторых, на сколько каждое число больше непосредственно предшествующего ему и меньше непосредственно следующего за ним при счете числа;</w:t>
      </w:r>
    </w:p>
    <w:p w:rsidR="00407B9F" w:rsidRDefault="00407B9F" w:rsidP="00D80E2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в-третьих, какое место занимает каждое число в ряду чисел от 1 до 10; после какого числа и перед каким числом называют его при счете.</w:t>
      </w:r>
    </w:p>
    <w:p w:rsidR="00407B9F" w:rsidRDefault="00407B9F" w:rsidP="00D80E2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Одновременно с рассмотрением нумерации ведется подготовительная работа к изучению действий сложения и вычитания. Кроме того, включается ряд вопросов алгебраического и геометрического характера. Дети учатся сравнивать числа и обозначать отношения «больше», «меньше», «равно» соответствующими знаками (&gt;, </w:t>
      </w:r>
      <w:r w:rsidRPr="00407B9F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, =). Таким образом, они получают первые сведения о равенствах и неравенствах. В это же время происходит знакомство </w:t>
      </w:r>
      <w:r w:rsidR="004A6598">
        <w:rPr>
          <w:rFonts w:ascii="Times New Roman" w:hAnsi="Times New Roman" w:cs="Times New Roman"/>
          <w:sz w:val="24"/>
          <w:szCs w:val="24"/>
        </w:rPr>
        <w:t>с точкой, прямой линией, отрезком прямой и различными многоугольниками. Учащиеся знакомятся с сантиметром и приступают к измерению и черчению отрезков, длина которых выражается целым числом сантиметров. Большинство</w:t>
      </w:r>
      <w:r w:rsidR="006F58A3">
        <w:rPr>
          <w:rFonts w:ascii="Times New Roman" w:hAnsi="Times New Roman" w:cs="Times New Roman"/>
          <w:sz w:val="24"/>
          <w:szCs w:val="24"/>
        </w:rPr>
        <w:t xml:space="preserve"> из этих вопросов непосредственно связывается с изучением нумерации чисел первого десятка и помогает её усвоению.</w:t>
      </w:r>
    </w:p>
    <w:p w:rsidR="00D84BE4" w:rsidRDefault="00D84BE4" w:rsidP="00D80E2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методику изучения основных вопросов нумерации предметов по М. А. Бантовой и Г. В. Бельтюковой.</w:t>
      </w:r>
    </w:p>
    <w:p w:rsidR="00D84BE4" w:rsidRDefault="00D84BE4" w:rsidP="00D80E2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Любое число в натуральной последовательности, кроме числа 1, можно получить (образовать) так: прибавить единицу к непосредственно предшествующему числу (3 – это 2 и ещё один) или вычесть единицу из следующего за ним числа (3 – это 4 без одного). Образование чисел раскрывается с помощью таких упражнений:</w:t>
      </w:r>
    </w:p>
    <w:p w:rsidR="00D02466" w:rsidRDefault="00D84BE4" w:rsidP="00D024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Присчитывание и отсчитывание по 1 (с иллюстрацией на предметах). Например, при изучении чисел 1 – 4 учитель предлагает детям положить 2 палочки, затем положить ещё 1 палочку. Выясняют, сколько стало палочек и как получили 2 </w:t>
      </w:r>
      <w:r>
        <w:rPr>
          <w:rFonts w:ascii="Times New Roman" w:hAnsi="Times New Roman" w:cs="Times New Roman"/>
          <w:sz w:val="24"/>
          <w:szCs w:val="24"/>
        </w:rPr>
        <w:lastRenderedPageBreak/>
        <w:t>палочки. Далее присоединяют ещё 1 палочки и снова отвечают на те же вопросы: сколько стало палочек, как получили 4 палочки? Затем из 4 палочек берут (отодвигают) 1 палочку и выясняют, сколько осталось палочек и как теперь получили 3 палочки. Из 3 палочек убирают 1 палочку и поясняют, как получили 2 палочки. Аналогичные упражнения выполняются с другими предметами по рисункам</w:t>
      </w:r>
      <w:r w:rsidR="00940707">
        <w:rPr>
          <w:rFonts w:ascii="Times New Roman" w:hAnsi="Times New Roman" w:cs="Times New Roman"/>
          <w:sz w:val="24"/>
          <w:szCs w:val="24"/>
        </w:rPr>
        <w:t xml:space="preserve"> в учебнике, в тетрадях, что даёт возможность детям обобщить операции над множествами (к 2 палочкам присоединили 1 палочку, стало 3 палочки; к 2 девочкам подошла 1 девочка, стало 3 девочки  и т.п.), перейти к действиям над числами и понять их образование (к 2 прибавить 1, получится 3; 2 и 1 составляет число 3; число 3 состоит из чисел 2 и 1)</w:t>
      </w:r>
      <w:r w:rsidR="00D02466">
        <w:rPr>
          <w:rFonts w:ascii="Times New Roman" w:hAnsi="Times New Roman" w:cs="Times New Roman"/>
          <w:sz w:val="24"/>
          <w:szCs w:val="24"/>
        </w:rPr>
        <w:t>.</w:t>
      </w:r>
    </w:p>
    <w:p w:rsidR="00D02466" w:rsidRDefault="00D02466" w:rsidP="00D024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числовых последовательностей («числовых лесенок»). Так, при изучении чисел 1 – 4 проводится такая работа:</w:t>
      </w:r>
    </w:p>
    <w:p w:rsidR="00D02466" w:rsidRDefault="00D02466" w:rsidP="00D024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«Положите по 2 круга; ниже положите столько же треугольников; придвиньте ещё 1 треугольник. Сколько стало всего треугольников? Как получили 3 треугольника? Каких фигур больше: треугольников или кругов? На сколько больше?</w:t>
      </w:r>
    </w:p>
    <w:p w:rsidR="00D02466" w:rsidRDefault="00D02466" w:rsidP="00D024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Положите в следующий ряд </w:t>
      </w:r>
      <w:r w:rsidR="00955DAD">
        <w:rPr>
          <w:rFonts w:ascii="Times New Roman" w:hAnsi="Times New Roman" w:cs="Times New Roman"/>
          <w:sz w:val="24"/>
          <w:szCs w:val="24"/>
        </w:rPr>
        <w:t>столько квадратов, сколько у вас</w:t>
      </w:r>
      <w:r>
        <w:rPr>
          <w:rFonts w:ascii="Times New Roman" w:hAnsi="Times New Roman" w:cs="Times New Roman"/>
          <w:sz w:val="24"/>
          <w:szCs w:val="24"/>
        </w:rPr>
        <w:t xml:space="preserve"> лежит треугольников. Что надо сделать, чтобы квадратов стало больше на 1? Положите ещё 1 квадрат. Сколько стало квадратов? Как получили 4 квадрата?</w:t>
      </w:r>
    </w:p>
    <w:p w:rsidR="00D02466" w:rsidRDefault="00955DAD" w:rsidP="00D024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если к 3 флажкам присоединить ещё 1 флажок, сколько станет флажков? Если к 3 ученикам подойдет ещё 1 ученик, сколько их всего будет? Если к числу 3 прибавить число 1, какой число получится? Запишем это разрезными цифрами: 3 + 1 = 4</w:t>
      </w:r>
      <w:r w:rsidR="00D0246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5397" w:rsidRDefault="00DC3ECC" w:rsidP="00D024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Аналогично строится убывающая «числовая лесенка»: «Положите 4 кружка, ниже положите столько же квадратов, уберите 1 квадрат. Сколько получилось квадратов? Как получили 3 квадрата? И т.д.»</w:t>
      </w:r>
    </w:p>
    <w:p w:rsidR="00DC3ECC" w:rsidRPr="00D84BE4" w:rsidRDefault="00DC3ECC" w:rsidP="000E26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Обобщая несколько раз выполненные операции удаления части множества (из 4 флажков убирают 1 флажок, от 4 учеников </w:t>
      </w:r>
      <w:r>
        <w:rPr>
          <w:rFonts w:ascii="Times New Roman" w:hAnsi="Times New Roman" w:cs="Times New Roman"/>
          <w:sz w:val="24"/>
          <w:szCs w:val="24"/>
        </w:rPr>
        <w:lastRenderedPageBreak/>
        <w:t>отходит один и т.п.)</w:t>
      </w:r>
      <w:r w:rsidR="00F86831">
        <w:rPr>
          <w:rFonts w:ascii="Times New Roman" w:hAnsi="Times New Roman" w:cs="Times New Roman"/>
          <w:sz w:val="24"/>
          <w:szCs w:val="24"/>
        </w:rPr>
        <w:t>, формулируют вывод: из числа 4 выче</w:t>
      </w:r>
      <w:r w:rsidR="000E26FC">
        <w:rPr>
          <w:rFonts w:ascii="Times New Roman" w:hAnsi="Times New Roman" w:cs="Times New Roman"/>
          <w:sz w:val="24"/>
          <w:szCs w:val="24"/>
        </w:rPr>
        <w:t>сть число 1, получится число 3; появится</w:t>
      </w:r>
      <w:r w:rsidR="00F86831">
        <w:rPr>
          <w:rFonts w:ascii="Times New Roman" w:hAnsi="Times New Roman" w:cs="Times New Roman"/>
          <w:sz w:val="24"/>
          <w:szCs w:val="24"/>
        </w:rPr>
        <w:t xml:space="preserve"> запись: 4 – 1 = 3.</w:t>
      </w:r>
    </w:p>
    <w:p w:rsidR="00FB27FE" w:rsidRPr="00D80E26" w:rsidRDefault="004573DA" w:rsidP="004573DA">
      <w:pPr>
        <w:pStyle w:val="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452972034"/>
      <w:r>
        <w:rPr>
          <w:color w:val="000000" w:themeColor="text1"/>
        </w:rPr>
        <w:t>И</w:t>
      </w:r>
      <w:r w:rsidR="00FB27FE" w:rsidRPr="00D80E26">
        <w:rPr>
          <w:color w:val="000000" w:themeColor="text1"/>
        </w:rPr>
        <w:t>зучени</w:t>
      </w:r>
      <w:r w:rsidR="00B7064D">
        <w:rPr>
          <w:color w:val="000000" w:themeColor="text1"/>
        </w:rPr>
        <w:t>е</w:t>
      </w:r>
      <w:r w:rsidR="00FB27FE" w:rsidRPr="00D80E26">
        <w:rPr>
          <w:color w:val="000000" w:themeColor="text1"/>
        </w:rPr>
        <w:t xml:space="preserve"> сложения и вычитания в пределах 10</w:t>
      </w:r>
      <w:bookmarkEnd w:id="3"/>
    </w:p>
    <w:p w:rsidR="00FB27FE" w:rsidRDefault="00FB27FE" w:rsidP="00A34D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7FD7" w:rsidRPr="008C7FD7" w:rsidRDefault="0080434E" w:rsidP="008C7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FD7">
        <w:rPr>
          <w:rFonts w:ascii="Times New Roman" w:hAnsi="Times New Roman" w:cs="Times New Roman"/>
          <w:sz w:val="24"/>
          <w:szCs w:val="24"/>
        </w:rPr>
        <w:t>По</w:t>
      </w:r>
      <w:r w:rsidR="00BA2CBA" w:rsidRPr="008C7FD7">
        <w:rPr>
          <w:rFonts w:ascii="Times New Roman" w:hAnsi="Times New Roman" w:cs="Times New Roman"/>
          <w:sz w:val="24"/>
          <w:szCs w:val="24"/>
        </w:rPr>
        <w:t xml:space="preserve"> методике А. Л. Чекина</w:t>
      </w:r>
      <w:r w:rsidRPr="008C7FD7">
        <w:rPr>
          <w:rFonts w:ascii="Times New Roman" w:hAnsi="Times New Roman" w:cs="Times New Roman"/>
          <w:sz w:val="24"/>
          <w:szCs w:val="24"/>
        </w:rPr>
        <w:t>,</w:t>
      </w:r>
      <w:r w:rsidR="00BA2CBA" w:rsidRPr="008C7FD7">
        <w:rPr>
          <w:rFonts w:ascii="Times New Roman" w:hAnsi="Times New Roman" w:cs="Times New Roman"/>
          <w:sz w:val="24"/>
          <w:szCs w:val="24"/>
        </w:rPr>
        <w:t xml:space="preserve"> изучение сложения и вычитания в пределах 10</w:t>
      </w:r>
      <w:r w:rsidRPr="008C7FD7">
        <w:rPr>
          <w:rFonts w:ascii="Times New Roman" w:hAnsi="Times New Roman" w:cs="Times New Roman"/>
          <w:sz w:val="24"/>
          <w:szCs w:val="24"/>
        </w:rPr>
        <w:t xml:space="preserve"> предлагается поэтапно. В первом классе первого полугодия изучается только действие (операция) сложение</w:t>
      </w:r>
      <w:r w:rsidR="008C7FD7" w:rsidRPr="008C7FD7">
        <w:rPr>
          <w:rFonts w:ascii="Times New Roman" w:hAnsi="Times New Roman" w:cs="Times New Roman"/>
          <w:sz w:val="24"/>
          <w:szCs w:val="24"/>
        </w:rPr>
        <w:t xml:space="preserve">. </w:t>
      </w:r>
      <w:r w:rsidR="00C45B80" w:rsidRPr="008C7FD7">
        <w:rPr>
          <w:rFonts w:ascii="Times New Roman" w:hAnsi="Times New Roman" w:cs="Times New Roman"/>
          <w:sz w:val="24"/>
          <w:szCs w:val="24"/>
        </w:rPr>
        <w:t xml:space="preserve">Теоретической основой для введения этой операции, согласно авторской концепции курса, является «объединение непересекающихся множеств». Однако в явном виде об этом нигде речь не идет и для учеников вся теоретико-множественная база остается «за кадром»: младших школьников не знакомят ни с используемыми теоретико-множественными понятиями, ни с соответствующей терминологией. Проявляется теоретико-множественная основа лишь в логике подачи материала и в подходе к построению и анализу соответствующей ситуационной модели. </w:t>
      </w:r>
    </w:p>
    <w:p w:rsidR="008C7FD7" w:rsidRPr="008C7FD7" w:rsidRDefault="00C45B80" w:rsidP="008C7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FD7">
        <w:rPr>
          <w:rFonts w:ascii="Times New Roman" w:hAnsi="Times New Roman" w:cs="Times New Roman"/>
          <w:sz w:val="24"/>
          <w:szCs w:val="24"/>
        </w:rPr>
        <w:t>Операцию сложения вводят после того, как в распоряжении детей появляется достаточное числовое множество. Вводить сложение чисел, не имея в распоряжени</w:t>
      </w:r>
      <w:r w:rsidR="008C7FD7" w:rsidRPr="008C7FD7">
        <w:rPr>
          <w:rFonts w:ascii="Times New Roman" w:hAnsi="Times New Roman" w:cs="Times New Roman"/>
          <w:sz w:val="24"/>
          <w:szCs w:val="24"/>
        </w:rPr>
        <w:t xml:space="preserve">и необходимого множества чисел, </w:t>
      </w:r>
      <w:r w:rsidRPr="008C7FD7">
        <w:rPr>
          <w:rFonts w:ascii="Times New Roman" w:hAnsi="Times New Roman" w:cs="Times New Roman"/>
          <w:sz w:val="24"/>
          <w:szCs w:val="24"/>
        </w:rPr>
        <w:t>считае</w:t>
      </w:r>
      <w:r w:rsidR="008C7FD7" w:rsidRPr="008C7FD7">
        <w:rPr>
          <w:rFonts w:ascii="Times New Roman" w:hAnsi="Times New Roman" w:cs="Times New Roman"/>
          <w:sz w:val="24"/>
          <w:szCs w:val="24"/>
        </w:rPr>
        <w:t>тся</w:t>
      </w:r>
      <w:r w:rsidRPr="008C7FD7">
        <w:rPr>
          <w:rFonts w:ascii="Times New Roman" w:hAnsi="Times New Roman" w:cs="Times New Roman"/>
          <w:sz w:val="24"/>
          <w:szCs w:val="24"/>
        </w:rPr>
        <w:t xml:space="preserve"> некорректным</w:t>
      </w:r>
      <w:r w:rsidR="008C7FD7" w:rsidRPr="008C7FD7">
        <w:rPr>
          <w:rFonts w:ascii="Times New Roman" w:hAnsi="Times New Roman" w:cs="Times New Roman"/>
          <w:sz w:val="24"/>
          <w:szCs w:val="24"/>
        </w:rPr>
        <w:t>. По этой причине сложение вво</w:t>
      </w:r>
      <w:r w:rsidRPr="008C7FD7">
        <w:rPr>
          <w:rFonts w:ascii="Times New Roman" w:hAnsi="Times New Roman" w:cs="Times New Roman"/>
          <w:sz w:val="24"/>
          <w:szCs w:val="24"/>
        </w:rPr>
        <w:t xml:space="preserve">дится после того, как дети основательно познакомились с числами от 0 до 5. </w:t>
      </w:r>
    </w:p>
    <w:p w:rsidR="00C45B80" w:rsidRPr="008C7FD7" w:rsidRDefault="008C7FD7" w:rsidP="008C7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FD7">
        <w:rPr>
          <w:rFonts w:ascii="Times New Roman" w:hAnsi="Times New Roman" w:cs="Times New Roman"/>
          <w:sz w:val="24"/>
          <w:szCs w:val="24"/>
        </w:rPr>
        <w:t>С</w:t>
      </w:r>
      <w:r w:rsidR="00C45B80" w:rsidRPr="008C7FD7">
        <w:rPr>
          <w:rFonts w:ascii="Times New Roman" w:hAnsi="Times New Roman" w:cs="Times New Roman"/>
          <w:sz w:val="24"/>
          <w:szCs w:val="24"/>
        </w:rPr>
        <w:t>ложение – это операция (действие) над числами, а значит, при знакомстве со сложением необходимо изначально сформи</w:t>
      </w:r>
      <w:r w:rsidRPr="008C7FD7">
        <w:rPr>
          <w:rFonts w:ascii="Times New Roman" w:hAnsi="Times New Roman" w:cs="Times New Roman"/>
          <w:sz w:val="24"/>
          <w:szCs w:val="24"/>
        </w:rPr>
        <w:t>ровать у детей правильное пред</w:t>
      </w:r>
      <w:r w:rsidR="00C45B80" w:rsidRPr="008C7FD7">
        <w:rPr>
          <w:rFonts w:ascii="Times New Roman" w:hAnsi="Times New Roman" w:cs="Times New Roman"/>
          <w:sz w:val="24"/>
          <w:szCs w:val="24"/>
        </w:rPr>
        <w:t>ставление о сложении: кроме двух чисел, которые нужно сложить, должно обязательно присутствов</w:t>
      </w:r>
      <w:r w:rsidRPr="008C7FD7">
        <w:rPr>
          <w:rFonts w:ascii="Times New Roman" w:hAnsi="Times New Roman" w:cs="Times New Roman"/>
          <w:sz w:val="24"/>
          <w:szCs w:val="24"/>
        </w:rPr>
        <w:t>ать и третье число, которое по</w:t>
      </w:r>
      <w:r w:rsidR="00C45B80" w:rsidRPr="008C7FD7">
        <w:rPr>
          <w:rFonts w:ascii="Times New Roman" w:hAnsi="Times New Roman" w:cs="Times New Roman"/>
          <w:sz w:val="24"/>
          <w:szCs w:val="24"/>
        </w:rPr>
        <w:t>лучается в результате сложения. Есл</w:t>
      </w:r>
      <w:r w:rsidRPr="008C7FD7">
        <w:rPr>
          <w:rFonts w:ascii="Times New Roman" w:hAnsi="Times New Roman" w:cs="Times New Roman"/>
          <w:sz w:val="24"/>
          <w:szCs w:val="24"/>
        </w:rPr>
        <w:t>и нет результата, то нет и дей</w:t>
      </w:r>
      <w:r w:rsidR="00C45B80" w:rsidRPr="008C7FD7">
        <w:rPr>
          <w:rFonts w:ascii="Times New Roman" w:hAnsi="Times New Roman" w:cs="Times New Roman"/>
          <w:sz w:val="24"/>
          <w:szCs w:val="24"/>
        </w:rPr>
        <w:t>ствия! При этом у нас нет возможности определить число-результат в общем виде, поэтому мы вынуждены указывать его конкретно, придавая ему с помощью соот</w:t>
      </w:r>
      <w:r w:rsidRPr="008C7FD7">
        <w:rPr>
          <w:rFonts w:ascii="Times New Roman" w:hAnsi="Times New Roman" w:cs="Times New Roman"/>
          <w:sz w:val="24"/>
          <w:szCs w:val="24"/>
        </w:rPr>
        <w:t>ветствующего сюжета роль числен</w:t>
      </w:r>
      <w:r w:rsidR="00C45B80" w:rsidRPr="008C7FD7">
        <w:rPr>
          <w:rFonts w:ascii="Times New Roman" w:hAnsi="Times New Roman" w:cs="Times New Roman"/>
          <w:sz w:val="24"/>
          <w:szCs w:val="24"/>
        </w:rPr>
        <w:t>ности объединения двух непер</w:t>
      </w:r>
      <w:r w:rsidRPr="008C7FD7">
        <w:rPr>
          <w:rFonts w:ascii="Times New Roman" w:hAnsi="Times New Roman" w:cs="Times New Roman"/>
          <w:sz w:val="24"/>
          <w:szCs w:val="24"/>
        </w:rPr>
        <w:t>есекающихся множеств. Таким об</w:t>
      </w:r>
      <w:r w:rsidR="00C45B80" w:rsidRPr="008C7FD7">
        <w:rPr>
          <w:rFonts w:ascii="Times New Roman" w:hAnsi="Times New Roman" w:cs="Times New Roman"/>
          <w:sz w:val="24"/>
          <w:szCs w:val="24"/>
        </w:rPr>
        <w:t xml:space="preserve">разом, становится понятно, что в </w:t>
      </w:r>
      <w:r w:rsidRPr="008C7FD7">
        <w:rPr>
          <w:rFonts w:ascii="Times New Roman" w:hAnsi="Times New Roman" w:cs="Times New Roman"/>
          <w:sz w:val="24"/>
          <w:szCs w:val="24"/>
        </w:rPr>
        <w:t>основу сложения чисел по</w:t>
      </w:r>
      <w:r w:rsidR="00C45B80" w:rsidRPr="008C7FD7">
        <w:rPr>
          <w:rFonts w:ascii="Times New Roman" w:hAnsi="Times New Roman" w:cs="Times New Roman"/>
          <w:sz w:val="24"/>
          <w:szCs w:val="24"/>
        </w:rPr>
        <w:t>ложено объединение множеств.</w:t>
      </w:r>
    </w:p>
    <w:p w:rsidR="008C7FD7" w:rsidRPr="008C7FD7" w:rsidRDefault="008C7FD7" w:rsidP="008C7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FD7">
        <w:rPr>
          <w:rFonts w:ascii="Times New Roman" w:hAnsi="Times New Roman" w:cs="Times New Roman"/>
          <w:sz w:val="24"/>
          <w:szCs w:val="24"/>
        </w:rPr>
        <w:lastRenderedPageBreak/>
        <w:t xml:space="preserve">После того как дети усвоили сложение чисел в тех случаях, когда результат находится во множестве чисел от 0 до 5, автор предлагает рассмотреть ситуацию, когда результат уже не лежит в этом множестве, а именно: найти результат сложения чисел 5 и 1. Так как сами числа, которые нужно сложить, детям известны и известно (на интуитивной основе), что в результате сложения должно получиться число, которое будет являться количественной характеристикой объединения непересекающихся множеств из 5 элементов и из 1 элемента, то естественным образом подводим детей к введению «нового» числа (числа 6). Аналогичным образом вводятся числа 7, 8, 9, 10, тем самым расширяя изучаемое числовое множество. Этот подход будет применяться и при дальнейшем расширении изучаемого числового множества. </w:t>
      </w:r>
    </w:p>
    <w:p w:rsidR="008C7FD7" w:rsidRPr="00C205EA" w:rsidRDefault="008C7FD7" w:rsidP="00C20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FD7">
        <w:rPr>
          <w:rFonts w:ascii="Times New Roman" w:hAnsi="Times New Roman" w:cs="Times New Roman"/>
          <w:sz w:val="24"/>
          <w:szCs w:val="24"/>
        </w:rPr>
        <w:t xml:space="preserve">После введения действия сложения </w:t>
      </w:r>
      <w:r w:rsidR="007941F3">
        <w:rPr>
          <w:rFonts w:ascii="Times New Roman" w:hAnsi="Times New Roman" w:cs="Times New Roman"/>
          <w:sz w:val="24"/>
          <w:szCs w:val="24"/>
        </w:rPr>
        <w:t>появляется</w:t>
      </w:r>
      <w:r w:rsidRPr="008C7FD7">
        <w:rPr>
          <w:rFonts w:ascii="Times New Roman" w:hAnsi="Times New Roman" w:cs="Times New Roman"/>
          <w:sz w:val="24"/>
          <w:szCs w:val="24"/>
        </w:rPr>
        <w:t xml:space="preserve"> возможность говорить о сумме чисел как о записи, в которой указывается, что над данными числами нужно выполнить действие сложение, о </w:t>
      </w:r>
      <w:r w:rsidRPr="00C205EA">
        <w:rPr>
          <w:rFonts w:ascii="Times New Roman" w:hAnsi="Times New Roman" w:cs="Times New Roman"/>
          <w:sz w:val="24"/>
          <w:szCs w:val="24"/>
        </w:rPr>
        <w:t>слагаемых как о числах, которые</w:t>
      </w:r>
      <w:r w:rsidR="007941F3" w:rsidRPr="00C205EA">
        <w:rPr>
          <w:rFonts w:ascii="Times New Roman" w:hAnsi="Times New Roman" w:cs="Times New Roman"/>
          <w:sz w:val="24"/>
          <w:szCs w:val="24"/>
        </w:rPr>
        <w:t xml:space="preserve"> нужно сложить</w:t>
      </w:r>
      <w:r w:rsidRPr="00C205EA">
        <w:rPr>
          <w:rFonts w:ascii="Times New Roman" w:hAnsi="Times New Roman" w:cs="Times New Roman"/>
          <w:sz w:val="24"/>
          <w:szCs w:val="24"/>
        </w:rPr>
        <w:t xml:space="preserve"> и о значении суммы как о числе, которое получается в результате сложения данных чисел.</w:t>
      </w:r>
    </w:p>
    <w:p w:rsidR="007941F3" w:rsidRPr="00C205EA" w:rsidRDefault="007941F3" w:rsidP="00C20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05EA">
        <w:rPr>
          <w:rFonts w:ascii="Times New Roman" w:hAnsi="Times New Roman" w:cs="Times New Roman"/>
          <w:sz w:val="24"/>
          <w:szCs w:val="24"/>
        </w:rPr>
        <w:t>Во втором полугодии продолжается изучение действия (операции) сложения, а также изучается действие (операция) вычитание. Теоретической основой для введения этой операции, согласно авторской концепции курса, является «вычитание подмножества». Однако в явном виде об этом нигде речь не идет, и для учеников вся теоретико-множественная база остается «за кадром»: мы не знакомим их ни с используемыми теоретико-множественными понятиями, ни с соответствующей термин</w:t>
      </w:r>
      <w:r w:rsidR="00AA2BC0">
        <w:rPr>
          <w:rFonts w:ascii="Times New Roman" w:hAnsi="Times New Roman" w:cs="Times New Roman"/>
          <w:sz w:val="24"/>
          <w:szCs w:val="24"/>
        </w:rPr>
        <w:t>ологией. Проявляется теоретико-</w:t>
      </w:r>
      <w:r w:rsidRPr="00C205EA">
        <w:rPr>
          <w:rFonts w:ascii="Times New Roman" w:hAnsi="Times New Roman" w:cs="Times New Roman"/>
          <w:sz w:val="24"/>
          <w:szCs w:val="24"/>
        </w:rPr>
        <w:t>множественная основа лишь в логике подачи материала и в подходе к построению и анализу соответствующей ситуационной модели. Еще одно явное проявление теоретико-множественного подхода связано с использованием диаграмм Эйлера-Венна для моделирования соответствующей ситуации</w:t>
      </w:r>
    </w:p>
    <w:p w:rsidR="007941F3" w:rsidRPr="00C205EA" w:rsidRDefault="007941F3" w:rsidP="00C20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05EA">
        <w:rPr>
          <w:rFonts w:ascii="Times New Roman" w:hAnsi="Times New Roman" w:cs="Times New Roman"/>
          <w:sz w:val="24"/>
          <w:szCs w:val="24"/>
        </w:rPr>
        <w:t xml:space="preserve">Операцию вычитания вводят после того, как в распоряжении учащихся появляется достаточное числовое множество (натуральные числа первого десятка и число 0). Автор </w:t>
      </w:r>
      <w:r w:rsidRPr="00C205EA">
        <w:rPr>
          <w:rFonts w:ascii="Times New Roman" w:hAnsi="Times New Roman" w:cs="Times New Roman"/>
          <w:sz w:val="24"/>
          <w:szCs w:val="24"/>
        </w:rPr>
        <w:lastRenderedPageBreak/>
        <w:t>обращает наше внимание на то, что вычитание (как и сложение) – это операция (действие) над числами, а значит, при знакомстве с вычитанием необходимо изначально сформировать у детей правильное представление о вычитании: кроме числа, из которого вычитают, и числа, которое вычитают, должно обязательно присутствовать и третье число, которое получается в результате вычитания. Если нет результата, то нет и действия! При этом у нас нет возможности определить число-результат в общем виде, поэтому мы вынуждены указывать его конкретно, придавая ему с помощью соответствующего сюжета роль численности разности двух множеств при условии, что второе множество является подмножеством первого. Таким образом, становится понятно, что в основу вычитания чисел у нас положено вычитание подмножества из множества.</w:t>
      </w:r>
    </w:p>
    <w:p w:rsidR="007941F3" w:rsidRPr="00C205EA" w:rsidRDefault="007941F3" w:rsidP="00C20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05EA">
        <w:rPr>
          <w:rFonts w:ascii="Times New Roman" w:hAnsi="Times New Roman" w:cs="Times New Roman"/>
          <w:sz w:val="24"/>
          <w:szCs w:val="24"/>
        </w:rPr>
        <w:t>После введения действия вычитания появляется возможность говорить о разности чисел как о записи, в которой указывается, что над данными числами нужно выполнить действие вычитания, об уменьшаемом как о числе, из которого вычитают, о вычитаемом как о числе, которое вычитают (из уменьшаемого и вычитаемого строится разность), и о значении разности как о числе, которое получается в результате вычитания данных чисел.</w:t>
      </w:r>
    </w:p>
    <w:p w:rsidR="007941F3" w:rsidRPr="00C205EA" w:rsidRDefault="007941F3" w:rsidP="00C20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05EA">
        <w:rPr>
          <w:rFonts w:ascii="Times New Roman" w:hAnsi="Times New Roman" w:cs="Times New Roman"/>
          <w:sz w:val="24"/>
          <w:szCs w:val="24"/>
        </w:rPr>
        <w:t xml:space="preserve">В дальнейшем изучение действий сложения и вычитания осуществляется параллельно. Для такого методического подхода существует и теоретическое обоснование, которое заложено в имеющейся взаимосвязи между сложением и вычитанием. Так как учащиеся знакомятся с существованием этой взаимосвязи практически сразу после введения действия вычитания, то такая логика изучения материала не является чем-то противоестественным (интуитивно они легко с этой логикой соглашаются). </w:t>
      </w:r>
    </w:p>
    <w:p w:rsidR="007941F3" w:rsidRPr="00C205EA" w:rsidRDefault="007941F3" w:rsidP="00C20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05EA">
        <w:rPr>
          <w:rFonts w:ascii="Times New Roman" w:hAnsi="Times New Roman" w:cs="Times New Roman"/>
          <w:sz w:val="24"/>
          <w:szCs w:val="24"/>
        </w:rPr>
        <w:t>Дальнейшее изучение сложения и вычит</w:t>
      </w:r>
      <w:r w:rsidR="00C205EA" w:rsidRPr="00C205EA">
        <w:rPr>
          <w:rFonts w:ascii="Times New Roman" w:hAnsi="Times New Roman" w:cs="Times New Roman"/>
          <w:sz w:val="24"/>
          <w:szCs w:val="24"/>
        </w:rPr>
        <w:t>ания осуществляет</w:t>
      </w:r>
      <w:r w:rsidRPr="00C205EA">
        <w:rPr>
          <w:rFonts w:ascii="Times New Roman" w:hAnsi="Times New Roman" w:cs="Times New Roman"/>
          <w:sz w:val="24"/>
          <w:szCs w:val="24"/>
        </w:rPr>
        <w:t>ся (и будет осуществляться) по двум основным направлениям: во-первых, будут изучаться различные свойства этих операций, во-вторых, будут совершенствоваться вычислительные умения учащихся за счет изучения «новых» способов вычислений, осн</w:t>
      </w:r>
      <w:r w:rsidR="00C205EA" w:rsidRPr="00C205EA">
        <w:rPr>
          <w:rFonts w:ascii="Times New Roman" w:hAnsi="Times New Roman" w:cs="Times New Roman"/>
          <w:sz w:val="24"/>
          <w:szCs w:val="24"/>
        </w:rPr>
        <w:t>ованных на изу</w:t>
      </w:r>
      <w:r w:rsidRPr="00C205EA">
        <w:rPr>
          <w:rFonts w:ascii="Times New Roman" w:hAnsi="Times New Roman" w:cs="Times New Roman"/>
          <w:sz w:val="24"/>
          <w:szCs w:val="24"/>
        </w:rPr>
        <w:t xml:space="preserve">ченных свойствах. В </w:t>
      </w:r>
      <w:r w:rsidRPr="00C205EA">
        <w:rPr>
          <w:rFonts w:ascii="Times New Roman" w:hAnsi="Times New Roman" w:cs="Times New Roman"/>
          <w:sz w:val="24"/>
          <w:szCs w:val="24"/>
        </w:rPr>
        <w:lastRenderedPageBreak/>
        <w:t>качестве свойств действий сложения и вычитания</w:t>
      </w:r>
      <w:r w:rsidR="00C205EA" w:rsidRPr="00C205EA">
        <w:rPr>
          <w:rFonts w:ascii="Times New Roman" w:hAnsi="Times New Roman" w:cs="Times New Roman"/>
          <w:sz w:val="24"/>
          <w:szCs w:val="24"/>
        </w:rPr>
        <w:t xml:space="preserve"> рассматриваются следующие: переместительное свойство сложения, табличные случаи сложения и вычитания, случаи сложения и вычитания с нулем, прибавление числа к сумме и суммы к числу, вычитание числа из суммы и суммы из числа. В качестве основных способов сложения и вычитания рассматриваются следующие: присчитывание и отсчитывание по 1, прибавление и вычитание по частям, поразрядное сложение и вычитание в рамках разряда единиц.</w:t>
      </w:r>
    </w:p>
    <w:p w:rsidR="007941F3" w:rsidRPr="008C7FD7" w:rsidRDefault="007941F3" w:rsidP="008C7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5B80" w:rsidRPr="00BA2CBA" w:rsidRDefault="00C45B80" w:rsidP="00BA2C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14E3F" w:rsidRPr="00E17E0E" w:rsidRDefault="00514E3F" w:rsidP="00FB27FE">
      <w:pPr>
        <w:pStyle w:val="1"/>
      </w:pPr>
      <w:bookmarkStart w:id="4" w:name="_Toc452972035"/>
      <w:r w:rsidRPr="00E17E0E">
        <w:t>Рекомендации для учителя</w:t>
      </w:r>
      <w:r w:rsidR="00BC6737" w:rsidRPr="00E17E0E">
        <w:t xml:space="preserve"> и родителей</w:t>
      </w:r>
      <w:bookmarkEnd w:id="4"/>
    </w:p>
    <w:p w:rsidR="00514E3F" w:rsidRPr="00E17E0E" w:rsidRDefault="00514E3F" w:rsidP="00A34D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2758" w:rsidRPr="00E17E0E" w:rsidRDefault="001364DA" w:rsidP="00A34D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7E0E">
        <w:rPr>
          <w:rFonts w:ascii="Times New Roman" w:hAnsi="Times New Roman" w:cs="Times New Roman"/>
          <w:sz w:val="24"/>
          <w:szCs w:val="24"/>
          <w:shd w:val="clear" w:color="auto" w:fill="FFFFFF"/>
        </w:rPr>
        <w:t>Данное наглядное пособие</w:t>
      </w:r>
      <w:r w:rsidR="00514E3F" w:rsidRPr="00E17E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97CC2" w:rsidRPr="00E17E0E">
        <w:rPr>
          <w:rFonts w:ascii="Times New Roman" w:hAnsi="Times New Roman" w:cs="Times New Roman"/>
          <w:sz w:val="24"/>
          <w:szCs w:val="24"/>
          <w:shd w:val="clear" w:color="auto" w:fill="FFFFFF"/>
        </w:rPr>
        <w:t>помо</w:t>
      </w:r>
      <w:r w:rsidRPr="00E17E0E">
        <w:rPr>
          <w:rFonts w:ascii="Times New Roman" w:hAnsi="Times New Roman" w:cs="Times New Roman"/>
          <w:sz w:val="24"/>
          <w:szCs w:val="24"/>
          <w:shd w:val="clear" w:color="auto" w:fill="FFFFFF"/>
        </w:rPr>
        <w:t>жет</w:t>
      </w:r>
      <w:r w:rsidR="00297CC2" w:rsidRPr="00E17E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учителю воспитать в учащихся интерес к изуча</w:t>
      </w:r>
      <w:r w:rsidR="00514E3F" w:rsidRPr="00E17E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емому материалу, разнообразить </w:t>
      </w:r>
      <w:r w:rsidR="00297CC2" w:rsidRPr="00E17E0E">
        <w:rPr>
          <w:rFonts w:ascii="Times New Roman" w:hAnsi="Times New Roman" w:cs="Times New Roman"/>
          <w:sz w:val="24"/>
          <w:szCs w:val="24"/>
          <w:shd w:val="clear" w:color="auto" w:fill="FFFFFF"/>
        </w:rPr>
        <w:t>приёмы и</w:t>
      </w:r>
      <w:r w:rsidRPr="00E17E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14E3F" w:rsidRPr="00E17E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методы </w:t>
      </w:r>
      <w:r w:rsidR="00297CC2" w:rsidRPr="00E17E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обучения математике. </w:t>
      </w:r>
      <w:r w:rsidRPr="00E17E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Использование пособия </w:t>
      </w:r>
      <w:r w:rsidR="004D4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будет способствовать </w:t>
      </w:r>
      <w:r w:rsidRPr="00E17E0E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</w:t>
      </w:r>
      <w:r w:rsidR="004D4C63">
        <w:rPr>
          <w:rFonts w:ascii="Times New Roman" w:hAnsi="Times New Roman" w:cs="Times New Roman"/>
          <w:sz w:val="24"/>
          <w:szCs w:val="24"/>
          <w:shd w:val="clear" w:color="auto" w:fill="FFFFFF"/>
        </w:rPr>
        <w:t>нию</w:t>
      </w:r>
      <w:r w:rsidRPr="00E17E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</w:t>
      </w:r>
      <w:r w:rsidR="004D4C63">
        <w:rPr>
          <w:rFonts w:ascii="Times New Roman" w:hAnsi="Times New Roman" w:cs="Times New Roman"/>
          <w:sz w:val="24"/>
          <w:szCs w:val="24"/>
          <w:shd w:val="clear" w:color="auto" w:fill="FFFFFF"/>
        </w:rPr>
        <w:t>младших школьников</w:t>
      </w:r>
      <w:r w:rsidRPr="00E17E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способност</w:t>
      </w:r>
      <w:r w:rsidR="001151AA">
        <w:rPr>
          <w:rFonts w:ascii="Times New Roman" w:hAnsi="Times New Roman" w:cs="Times New Roman"/>
          <w:sz w:val="24"/>
          <w:szCs w:val="24"/>
          <w:shd w:val="clear" w:color="auto" w:fill="FFFFFF"/>
        </w:rPr>
        <w:t>ей</w:t>
      </w:r>
      <w:r w:rsidRPr="00E17E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сравнению и фиксированию одинаковых и различных предметов; тренировать мыслительные операции, речь, творческие способности, способность к самостоятельному выполнению заданий. Учитель может использовать наглядное пособие на уроках математики в качестве раздаточного дидактического материала для формирования представлений о числах, о способе из записи, а так же закрепить знания о конкретных действиях сложения и вычитания. </w:t>
      </w:r>
      <w:r w:rsidR="00F83BE9" w:rsidRPr="00E17E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Работу с цифрами учитель может организовывать как на уроке, так и дома. </w:t>
      </w:r>
    </w:p>
    <w:p w:rsidR="00F46576" w:rsidRPr="00E17E0E" w:rsidRDefault="007A179D" w:rsidP="00A34D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7E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Данное методическое пособие позволит </w:t>
      </w:r>
      <w:r w:rsidRPr="00E17E0E">
        <w:rPr>
          <w:rFonts w:ascii="Times New Roman" w:hAnsi="Times New Roman" w:cs="Times New Roman"/>
          <w:color w:val="000000"/>
          <w:sz w:val="24"/>
          <w:szCs w:val="24"/>
        </w:rPr>
        <w:t>родителям повысить интерес детей к изучению математики, будет способствовать развитию логического мышления, пространственных представлений и воображения.</w:t>
      </w:r>
    </w:p>
    <w:p w:rsidR="000B2758" w:rsidRPr="00E17E0E" w:rsidRDefault="007A179D" w:rsidP="00A34D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17E0E">
        <w:rPr>
          <w:rFonts w:ascii="Times New Roman" w:hAnsi="Times New Roman" w:cs="Times New Roman"/>
          <w:color w:val="000000"/>
          <w:sz w:val="24"/>
          <w:szCs w:val="24"/>
        </w:rPr>
        <w:t>Систематическое выполнение заданий, представленных в данном пособии, закрепит учебные умения и навыки по изучаемым темам курса математики, доведёт до автоматизма умение решать числовые выражения, равенства и неравенства.</w:t>
      </w:r>
    </w:p>
    <w:p w:rsidR="000B2758" w:rsidRPr="00E17E0E" w:rsidRDefault="007A179D" w:rsidP="00A34D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17E0E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Основное усилие родителей должно быть направлено на то, чтобы воспитать у школьника потребность испытывать интерес к самому процессу познания, к преодолению трудностей, к самостоятельному поиску решений. Важно воспитать и привить интерес к математике. В процессе работы дети научатся делать самостоятельные выводы, преодолевать трудности и добиваться успеха.</w:t>
      </w:r>
    </w:p>
    <w:p w:rsidR="007A179D" w:rsidRPr="00E17E0E" w:rsidRDefault="007A179D" w:rsidP="00A34D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17E0E">
        <w:rPr>
          <w:rFonts w:ascii="Times New Roman" w:hAnsi="Times New Roman" w:cs="Times New Roman"/>
          <w:color w:val="000000"/>
          <w:sz w:val="24"/>
          <w:szCs w:val="24"/>
        </w:rPr>
        <w:t>Пособие может быть использовано для дополнительной работы родителей с младшими школьниками дома, в качестве индивидуальных заданий.</w:t>
      </w:r>
    </w:p>
    <w:p w:rsidR="00514E3F" w:rsidRDefault="00514E3F" w:rsidP="00F46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118E" w:rsidRPr="00F46576" w:rsidRDefault="00A7118E" w:rsidP="00F46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A7118E" w:rsidRPr="00F46576" w:rsidSect="00E17E0E">
          <w:footerReference w:type="default" r:id="rId8"/>
          <w:pgSz w:w="8419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3A7558" w:rsidRDefault="00A7118E" w:rsidP="00A7118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1665" cy="6581783"/>
            <wp:effectExtent l="0" t="0" r="0" b="0"/>
            <wp:docPr id="4" name="Рисунок 4" descr="C:\Users\Юля\Desktop\Наглядное пособие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Наглядное пособие\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658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18E" w:rsidRDefault="00A7118E" w:rsidP="00A711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4695" cy="6092190"/>
            <wp:effectExtent l="0" t="0" r="0" b="0"/>
            <wp:docPr id="12" name="Рисунок 12" descr="C:\Users\Юля\Desktop\Наглядное пособ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Наглядное пособие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18E" w:rsidRDefault="00A7118E" w:rsidP="00A711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118E" w:rsidRDefault="00A7118E" w:rsidP="00A7118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7525" cy="6411595"/>
            <wp:effectExtent l="0" t="0" r="0" b="0"/>
            <wp:docPr id="13" name="Рисунок 13" descr="C:\Users\Юля\Desktop\Наглядное пособ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Наглядное пособие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641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B8" w:rsidRDefault="00C32EB8" w:rsidP="00A7118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1665" cy="6688090"/>
            <wp:effectExtent l="0" t="0" r="0" b="0"/>
            <wp:docPr id="14" name="Рисунок 14" descr="C:\Users\Юля\Desktop\Наглядное пособ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Наглядное пособие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668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B8" w:rsidRDefault="00C32EB8" w:rsidP="00C32EB8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7345" cy="5964555"/>
            <wp:effectExtent l="0" t="0" r="0" b="0"/>
            <wp:docPr id="15" name="Рисунок 15" descr="C:\Users\Юля\Desktop\Наглядное пособ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Наглядное пособие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B8" w:rsidRDefault="00C32EB8" w:rsidP="00C32EB8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EB8" w:rsidRDefault="00C32EB8" w:rsidP="00C32EB8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EB8" w:rsidRDefault="00C32EB8" w:rsidP="00C32EB8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74185" cy="6167120"/>
            <wp:effectExtent l="0" t="0" r="0" b="0"/>
            <wp:docPr id="16" name="Рисунок 16" descr="C:\Users\Юля\Desktop\Наглядное пособ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Наглядное пособие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61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B8" w:rsidRDefault="00C32EB8" w:rsidP="00C32EB8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EB8" w:rsidRDefault="00C32EB8" w:rsidP="00C32EB8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31705" cy="5911702"/>
            <wp:effectExtent l="0" t="0" r="0" b="0"/>
            <wp:docPr id="17" name="Рисунок 17" descr="C:\Users\Юля\Desktop\Наглядное пособ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Наглядное пособие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718" cy="591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B8" w:rsidRDefault="00C32EB8" w:rsidP="00C32EB8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EB8" w:rsidRDefault="00C32EB8" w:rsidP="00C32EB8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68140" cy="6082030"/>
            <wp:effectExtent l="0" t="0" r="0" b="0"/>
            <wp:docPr id="18" name="Рисунок 18" descr="C:\Users\Юля\Desktop\Наглядное пособ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Наглядное пособие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60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B8" w:rsidRDefault="00C32EB8" w:rsidP="00C32EB8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4185" cy="6326505"/>
            <wp:effectExtent l="0" t="0" r="0" b="0"/>
            <wp:docPr id="19" name="Рисунок 19" descr="C:\Users\Юля\Desktop\Наглядное пособ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Наглядное пособие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63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B8" w:rsidRDefault="00C32EB8" w:rsidP="00C32EB8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8300" cy="6337300"/>
            <wp:effectExtent l="0" t="0" r="0" b="0"/>
            <wp:docPr id="20" name="Рисунок 20" descr="C:\Users\Юля\Desktop\Наглядное пособи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Desktop\Наглядное пособие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63" w:rsidRPr="00F12C63" w:rsidRDefault="00F12C63" w:rsidP="00F12C63">
      <w:pPr>
        <w:keepNext/>
        <w:keepLines/>
        <w:spacing w:before="200" w:after="0"/>
        <w:jc w:val="center"/>
        <w:outlineLvl w:val="1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  <w:bookmarkStart w:id="5" w:name="_Toc452972036"/>
      <w:r w:rsidRPr="00F12C63"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  <w:lastRenderedPageBreak/>
        <w:t>Список использованной литературы</w:t>
      </w:r>
      <w:bookmarkEnd w:id="5"/>
    </w:p>
    <w:p w:rsidR="00F12C63" w:rsidRPr="00F12C63" w:rsidRDefault="00F12C63" w:rsidP="00F12C63">
      <w:pPr>
        <w:spacing w:after="0" w:line="360" w:lineRule="auto"/>
      </w:pPr>
    </w:p>
    <w:p w:rsidR="00F12C63" w:rsidRPr="00666B40" w:rsidRDefault="00F12C63" w:rsidP="00666B40">
      <w:pPr>
        <w:numPr>
          <w:ilvl w:val="0"/>
          <w:numId w:val="1"/>
        </w:num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6B40">
        <w:rPr>
          <w:rFonts w:ascii="Times New Roman" w:hAnsi="Times New Roman" w:cs="Times New Roman"/>
          <w:sz w:val="24"/>
          <w:szCs w:val="24"/>
        </w:rPr>
        <w:t>Бантова М.А. Методика преподавания математики в начальных классах / М.А. Бантова, Г.В.</w:t>
      </w:r>
      <w:r w:rsidR="00666B40">
        <w:rPr>
          <w:rFonts w:ascii="Times New Roman" w:hAnsi="Times New Roman" w:cs="Times New Roman"/>
          <w:sz w:val="24"/>
          <w:szCs w:val="24"/>
        </w:rPr>
        <w:t> </w:t>
      </w:r>
      <w:r w:rsidRPr="00666B40">
        <w:rPr>
          <w:rFonts w:ascii="Times New Roman" w:hAnsi="Times New Roman" w:cs="Times New Roman"/>
          <w:sz w:val="24"/>
          <w:szCs w:val="24"/>
        </w:rPr>
        <w:t>Бельтюкова. – М.: Просвещение, 1984. – 334 с.</w:t>
      </w:r>
    </w:p>
    <w:p w:rsidR="00F12C63" w:rsidRPr="00666B40" w:rsidRDefault="00F12C63" w:rsidP="00666B40">
      <w:pPr>
        <w:numPr>
          <w:ilvl w:val="0"/>
          <w:numId w:val="1"/>
        </w:num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6B40">
        <w:rPr>
          <w:rFonts w:ascii="Times New Roman" w:hAnsi="Times New Roman" w:cs="Times New Roman"/>
          <w:sz w:val="24"/>
          <w:szCs w:val="24"/>
        </w:rPr>
        <w:t>Математика: 1 кл.: Методическое пособие / А.Л. Чекин; под ред. Р.Г. Чураковой. – М.: Академкнига / Учебник, 2012. – 160 с.</w:t>
      </w:r>
    </w:p>
    <w:p w:rsidR="00F12C63" w:rsidRPr="00666B40" w:rsidRDefault="00666B40" w:rsidP="00666B40">
      <w:pPr>
        <w:numPr>
          <w:ilvl w:val="0"/>
          <w:numId w:val="1"/>
        </w:num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6B40">
        <w:rPr>
          <w:rFonts w:ascii="Times New Roman" w:hAnsi="Times New Roman" w:cs="Times New Roman"/>
          <w:sz w:val="24"/>
          <w:szCs w:val="24"/>
        </w:rPr>
        <w:t xml:space="preserve">Цифры–обучалочки Наглядные пособия </w:t>
      </w:r>
      <w:r w:rsidR="00F12C63" w:rsidRPr="00666B40">
        <w:rPr>
          <w:rFonts w:ascii="Times New Roman" w:hAnsi="Times New Roman" w:cs="Times New Roman"/>
          <w:sz w:val="24"/>
          <w:szCs w:val="24"/>
        </w:rPr>
        <w:t xml:space="preserve">Издательство «Ранок» // [Офиц. сайт]. </w:t>
      </w:r>
      <w:r w:rsidR="00F12C63" w:rsidRPr="00666B40">
        <w:rPr>
          <w:rFonts w:ascii="Times New Roman" w:hAnsi="Times New Roman" w:cs="Times New Roman"/>
          <w:sz w:val="24"/>
          <w:szCs w:val="24"/>
          <w:lang w:val="en-GB"/>
        </w:rPr>
        <w:t>URL</w:t>
      </w:r>
      <w:r w:rsidR="00F12C63" w:rsidRPr="00666B40">
        <w:rPr>
          <w:rFonts w:ascii="Times New Roman" w:hAnsi="Times New Roman" w:cs="Times New Roman"/>
          <w:sz w:val="24"/>
          <w:szCs w:val="24"/>
        </w:rPr>
        <w:t>: http://www.ranok.com.ua/ru/cat/naglyadnye-posobiya-736.html / (дата обращения: 07.05.2016).</w:t>
      </w:r>
    </w:p>
    <w:p w:rsidR="00F12C63" w:rsidRPr="00F46576" w:rsidRDefault="00F12C63" w:rsidP="00C32EB8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12C63" w:rsidRPr="00F46576" w:rsidSect="00A7118E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A60D7" w:rsidRDefault="00EA60D7" w:rsidP="00C00515">
      <w:pPr>
        <w:spacing w:after="0" w:line="240" w:lineRule="auto"/>
      </w:pPr>
      <w:r>
        <w:separator/>
      </w:r>
    </w:p>
  </w:endnote>
  <w:endnote w:type="continuationSeparator" w:id="0">
    <w:p w:rsidR="00EA60D7" w:rsidRDefault="00EA60D7" w:rsidP="00C00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00515" w:rsidRDefault="00C0051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A60D7" w:rsidRDefault="00EA60D7" w:rsidP="00C00515">
      <w:pPr>
        <w:spacing w:after="0" w:line="240" w:lineRule="auto"/>
      </w:pPr>
      <w:r>
        <w:separator/>
      </w:r>
    </w:p>
  </w:footnote>
  <w:footnote w:type="continuationSeparator" w:id="0">
    <w:p w:rsidR="00EA60D7" w:rsidRDefault="00EA60D7" w:rsidP="00C005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611E79"/>
    <w:multiLevelType w:val="hybridMultilevel"/>
    <w:tmpl w:val="8A348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17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4755"/>
    <w:rsid w:val="00083C85"/>
    <w:rsid w:val="000B2758"/>
    <w:rsid w:val="000E26FC"/>
    <w:rsid w:val="00103F11"/>
    <w:rsid w:val="001151AA"/>
    <w:rsid w:val="00127742"/>
    <w:rsid w:val="001364DA"/>
    <w:rsid w:val="0017451D"/>
    <w:rsid w:val="002823F1"/>
    <w:rsid w:val="00297CC2"/>
    <w:rsid w:val="002A0949"/>
    <w:rsid w:val="002A7694"/>
    <w:rsid w:val="002E4EF3"/>
    <w:rsid w:val="003851FD"/>
    <w:rsid w:val="003A7558"/>
    <w:rsid w:val="00407B9F"/>
    <w:rsid w:val="004573DA"/>
    <w:rsid w:val="00460C45"/>
    <w:rsid w:val="004A6598"/>
    <w:rsid w:val="004A706F"/>
    <w:rsid w:val="004D4C63"/>
    <w:rsid w:val="004D770D"/>
    <w:rsid w:val="00514E3F"/>
    <w:rsid w:val="005278D6"/>
    <w:rsid w:val="005C377F"/>
    <w:rsid w:val="0063352F"/>
    <w:rsid w:val="00666B40"/>
    <w:rsid w:val="006F58A3"/>
    <w:rsid w:val="007941F3"/>
    <w:rsid w:val="007A179D"/>
    <w:rsid w:val="007D5B3F"/>
    <w:rsid w:val="0080434E"/>
    <w:rsid w:val="00841895"/>
    <w:rsid w:val="008722D9"/>
    <w:rsid w:val="008740B9"/>
    <w:rsid w:val="00892924"/>
    <w:rsid w:val="008A18BE"/>
    <w:rsid w:val="008B67C2"/>
    <w:rsid w:val="008C7FD7"/>
    <w:rsid w:val="008F228E"/>
    <w:rsid w:val="00940707"/>
    <w:rsid w:val="009557CA"/>
    <w:rsid w:val="00955DAD"/>
    <w:rsid w:val="00985397"/>
    <w:rsid w:val="00A34D46"/>
    <w:rsid w:val="00A405EB"/>
    <w:rsid w:val="00A7118E"/>
    <w:rsid w:val="00A723ED"/>
    <w:rsid w:val="00AA2BC0"/>
    <w:rsid w:val="00B14755"/>
    <w:rsid w:val="00B7064D"/>
    <w:rsid w:val="00B97C1D"/>
    <w:rsid w:val="00BA2CBA"/>
    <w:rsid w:val="00BB4A6F"/>
    <w:rsid w:val="00BC6737"/>
    <w:rsid w:val="00C00515"/>
    <w:rsid w:val="00C205EA"/>
    <w:rsid w:val="00C32EB8"/>
    <w:rsid w:val="00C45B80"/>
    <w:rsid w:val="00C802CE"/>
    <w:rsid w:val="00CA57D3"/>
    <w:rsid w:val="00CF1ADE"/>
    <w:rsid w:val="00D02466"/>
    <w:rsid w:val="00D6430D"/>
    <w:rsid w:val="00D80E26"/>
    <w:rsid w:val="00D84BE4"/>
    <w:rsid w:val="00DC3ECC"/>
    <w:rsid w:val="00E12B8A"/>
    <w:rsid w:val="00E17E0E"/>
    <w:rsid w:val="00EA60D7"/>
    <w:rsid w:val="00EF75C9"/>
    <w:rsid w:val="00F12C63"/>
    <w:rsid w:val="00F4390A"/>
    <w:rsid w:val="00F46576"/>
    <w:rsid w:val="00F8117E"/>
    <w:rsid w:val="00F8308B"/>
    <w:rsid w:val="00F83BE9"/>
    <w:rsid w:val="00F86831"/>
    <w:rsid w:val="00FB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AF82A"/>
  <w15:docId w15:val="{CDE983BE-1DE6-4F40-B3E7-AA0D34657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377F"/>
  </w:style>
  <w:style w:type="paragraph" w:styleId="1">
    <w:name w:val="heading 1"/>
    <w:basedOn w:val="a"/>
    <w:next w:val="a"/>
    <w:link w:val="10"/>
    <w:uiPriority w:val="9"/>
    <w:qFormat/>
    <w:rsid w:val="00FB27FE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27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BE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B27FE"/>
    <w:rPr>
      <w:rFonts w:asciiTheme="majorHAnsi" w:eastAsiaTheme="majorEastAsia" w:hAnsiTheme="majorHAnsi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B27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OC Heading"/>
    <w:basedOn w:val="1"/>
    <w:next w:val="a"/>
    <w:uiPriority w:val="39"/>
    <w:unhideWhenUsed/>
    <w:qFormat/>
    <w:rsid w:val="00FB27FE"/>
    <w:pPr>
      <w:jc w:val="left"/>
      <w:outlineLvl w:val="9"/>
    </w:pPr>
    <w:rPr>
      <w:caps w:val="0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FB27F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851FD"/>
    <w:pPr>
      <w:tabs>
        <w:tab w:val="right" w:leader="dot" w:pos="6969"/>
      </w:tabs>
      <w:spacing w:after="100"/>
      <w:ind w:left="220"/>
    </w:pPr>
    <w:rPr>
      <w:rFonts w:asciiTheme="majorHAnsi" w:eastAsiaTheme="majorEastAsia" w:hAnsiTheme="majorHAnsi" w:cstheme="majorBidi"/>
      <w:b/>
      <w:bCs/>
      <w:noProof/>
    </w:rPr>
  </w:style>
  <w:style w:type="character" w:styleId="a6">
    <w:name w:val="Hyperlink"/>
    <w:basedOn w:val="a0"/>
    <w:uiPriority w:val="99"/>
    <w:unhideWhenUsed/>
    <w:rsid w:val="00FB27F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00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0515"/>
  </w:style>
  <w:style w:type="paragraph" w:styleId="a9">
    <w:name w:val="footer"/>
    <w:basedOn w:val="a"/>
    <w:link w:val="aa"/>
    <w:uiPriority w:val="99"/>
    <w:unhideWhenUsed/>
    <w:rsid w:val="00C00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0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892FF6-16F6-4D9F-BB66-ECA91344B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23</Pages>
  <Words>2330</Words>
  <Characters>13283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Айрат Саберов</cp:lastModifiedBy>
  <cp:revision>43</cp:revision>
  <dcterms:created xsi:type="dcterms:W3CDTF">2016-06-04T10:02:00Z</dcterms:created>
  <dcterms:modified xsi:type="dcterms:W3CDTF">2024-06-02T11:58:00Z</dcterms:modified>
</cp:coreProperties>
</file>