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3775" w14:textId="77777777" w:rsidR="00C1612C" w:rsidRDefault="00C1612C" w:rsidP="00D81445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18"/>
          <w:szCs w:val="18"/>
        </w:rPr>
        <w:t>А.О.Уляшев</w:t>
      </w:r>
      <w:proofErr w:type="spellEnd"/>
    </w:p>
    <w:p w14:paraId="144076AC" w14:textId="77777777" w:rsidR="00D81445" w:rsidRDefault="00D81445" w:rsidP="00D81445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81445">
        <w:rPr>
          <w:rFonts w:ascii="Times New Roman" w:hAnsi="Times New Roman" w:cs="Times New Roman"/>
          <w:b/>
          <w:sz w:val="18"/>
          <w:szCs w:val="18"/>
        </w:rPr>
        <w:t>Г.Г.Чибышев</w:t>
      </w:r>
      <w:proofErr w:type="spellEnd"/>
    </w:p>
    <w:p w14:paraId="08155EEF" w14:textId="77777777" w:rsidR="00C1612C" w:rsidRDefault="00D81445" w:rsidP="00D81445">
      <w:pPr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D81445">
        <w:rPr>
          <w:rFonts w:ascii="Times New Roman" w:hAnsi="Times New Roman" w:cs="Times New Roman"/>
          <w:i/>
          <w:color w:val="000000"/>
          <w:sz w:val="18"/>
          <w:szCs w:val="18"/>
        </w:rPr>
        <w:t>ФГБОУ ВО «Братский государственный университет»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,</w:t>
      </w:r>
    </w:p>
    <w:p w14:paraId="36E79E03" w14:textId="77777777" w:rsidR="00C1612C" w:rsidRDefault="00C1612C" w:rsidP="00D81445">
      <w:pPr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proofErr w:type="spellStart"/>
      <w:r w:rsidRPr="00C1612C">
        <w:rPr>
          <w:rFonts w:ascii="Times New Roman" w:hAnsi="Times New Roman" w:cs="Times New Roman"/>
          <w:i/>
          <w:color w:val="000000"/>
          <w:sz w:val="18"/>
          <w:szCs w:val="18"/>
        </w:rPr>
        <w:t>г.Братск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r w:rsidRPr="00C1612C">
        <w:rPr>
          <w:rFonts w:ascii="Times New Roman" w:hAnsi="Times New Roman" w:cs="Times New Roman"/>
          <w:i/>
          <w:color w:val="000000"/>
          <w:sz w:val="18"/>
          <w:szCs w:val="18"/>
        </w:rPr>
        <w:t>shurin500mail@yandex.ru</w:t>
      </w:r>
    </w:p>
    <w:p w14:paraId="6EA5B2DA" w14:textId="77777777" w:rsidR="00764BF9" w:rsidRPr="00C1612C" w:rsidRDefault="00D81445" w:rsidP="00C1612C">
      <w:pPr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18"/>
          <w:szCs w:val="18"/>
        </w:rPr>
        <w:t>г.Братск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Gennady</w:t>
      </w:r>
      <w:r w:rsidRPr="00D81445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chibyschev</w:t>
      </w:r>
      <w:proofErr w:type="spellEnd"/>
      <w:r w:rsidRPr="00D81445">
        <w:rPr>
          <w:rFonts w:ascii="Times New Roman" w:hAnsi="Times New Roman" w:cs="Times New Roman"/>
          <w:i/>
          <w:color w:val="000000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yandex</w:t>
      </w:r>
      <w:proofErr w:type="spellEnd"/>
      <w:r w:rsidRPr="00D81445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ru</w:t>
      </w:r>
      <w:proofErr w:type="spellEnd"/>
      <w:proofErr w:type="gramEnd"/>
    </w:p>
    <w:p w14:paraId="65CB4643" w14:textId="77777777" w:rsidR="00C1612C" w:rsidRPr="00C1612C" w:rsidRDefault="00C1612C" w:rsidP="00C1612C">
      <w:pPr>
        <w:pStyle w:val="a3"/>
        <w:ind w:firstLine="70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1612C">
        <w:rPr>
          <w:rFonts w:ascii="Times New Roman" w:hAnsi="Times New Roman" w:cs="Times New Roman"/>
          <w:b/>
          <w:sz w:val="20"/>
          <w:szCs w:val="20"/>
          <w:lang w:eastAsia="ru-RU"/>
        </w:rPr>
        <w:t>Обзор современных промышленных газовых котлов</w:t>
      </w:r>
    </w:p>
    <w:p w14:paraId="425355ED" w14:textId="77777777" w:rsidR="002328CD" w:rsidRPr="00C1612C" w:rsidRDefault="00C1612C" w:rsidP="00C1612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Любое промышленное предприятие, независимо от его профиля и размеров, нуждается в тепле для обогрева производственных площадей. Больше того, многие технологические процессы зависят от наличия тепловой энергии, для вырабатывания которой традиционно применяются промышленные газовые котлы. Тепловая энергия поступает на производство в двух видах: горячая вода или пар.</w:t>
      </w:r>
    </w:p>
    <w:p w14:paraId="121439EB" w14:textId="77777777" w:rsidR="00C1612C" w:rsidRPr="00C1612C" w:rsidRDefault="00C1612C" w:rsidP="00C1612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Классификация промышленных котельных установок</w:t>
      </w:r>
    </w:p>
    <w:p w14:paraId="2CFEB787" w14:textId="77777777" w:rsidR="00C1612C" w:rsidRPr="00C1612C" w:rsidRDefault="00C1612C" w:rsidP="00C1612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Тепловые генераторы для нужд промышленных предприятий можно условно разделить на такие группы:</w:t>
      </w:r>
    </w:p>
    <w:p w14:paraId="42D370A3" w14:textId="77777777" w:rsidR="00C1612C" w:rsidRPr="00C1612C" w:rsidRDefault="00C1612C" w:rsidP="00C161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Водогрейные агрегаты малой мощности (до 500 кВт) для обслуживания небольших производств. Сюда же следует отнести и конденсационные котлы с высоким КПД (до 96%).</w:t>
      </w:r>
    </w:p>
    <w:p w14:paraId="4494F8B4" w14:textId="77777777" w:rsidR="00C1612C" w:rsidRPr="00C1612C" w:rsidRDefault="00C1612C" w:rsidP="00C161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1612C">
        <w:rPr>
          <w:rFonts w:ascii="Times New Roman" w:hAnsi="Times New Roman" w:cs="Times New Roman"/>
          <w:sz w:val="20"/>
          <w:szCs w:val="20"/>
        </w:rPr>
        <w:t>Теплогенераторы</w:t>
      </w:r>
      <w:proofErr w:type="spellEnd"/>
      <w:r w:rsidRPr="00C1612C">
        <w:rPr>
          <w:rFonts w:ascii="Times New Roman" w:hAnsi="Times New Roman" w:cs="Times New Roman"/>
          <w:sz w:val="20"/>
          <w:szCs w:val="20"/>
        </w:rPr>
        <w:t xml:space="preserve"> средней мощности (до 2 МВт). Применяются в небольших городских котельных и для нужд децентрализованного теплоснабжения предприятий.</w:t>
      </w:r>
    </w:p>
    <w:p w14:paraId="2215E2EA" w14:textId="77777777" w:rsidR="00C1612C" w:rsidRPr="00C1612C" w:rsidRDefault="00C1612C" w:rsidP="00C161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Газовые установки большой мощности (до 20 МВт и более), снабжающие теплом целые городские районы и крупные промышленные объекты.</w:t>
      </w:r>
    </w:p>
    <w:p w14:paraId="3CAEF676" w14:textId="77777777" w:rsidR="00C1612C" w:rsidRPr="00C1612C" w:rsidRDefault="00C1612C" w:rsidP="00C161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Парогенераторные установки для производства сухого и насыщенного пара на технологические нужды средних и крупных производств.</w:t>
      </w:r>
    </w:p>
    <w:p w14:paraId="1F31E356" w14:textId="77777777" w:rsidR="00C1612C" w:rsidRPr="00C1612C" w:rsidRDefault="00C1612C" w:rsidP="00C161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Газовые </w:t>
      </w:r>
      <w:proofErr w:type="spellStart"/>
      <w:r w:rsidRPr="00C1612C">
        <w:rPr>
          <w:rFonts w:ascii="Times New Roman" w:hAnsi="Times New Roman" w:cs="Times New Roman"/>
          <w:sz w:val="20"/>
          <w:szCs w:val="20"/>
        </w:rPr>
        <w:t>когенерационные</w:t>
      </w:r>
      <w:proofErr w:type="spellEnd"/>
      <w:r w:rsidRPr="00C1612C">
        <w:rPr>
          <w:rFonts w:ascii="Times New Roman" w:hAnsi="Times New Roman" w:cs="Times New Roman"/>
          <w:sz w:val="20"/>
          <w:szCs w:val="20"/>
        </w:rPr>
        <w:t> агрегаты, вырабатывающие в последовательном режиме тепловую и электрическую энергию.</w:t>
      </w:r>
    </w:p>
    <w:p w14:paraId="57EB253F" w14:textId="77777777" w:rsidR="00325686" w:rsidRDefault="00325686" w:rsidP="0032568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300B4E8" w14:textId="77777777" w:rsidR="00C1612C" w:rsidRP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 xml:space="preserve">Невзирая на большую производительность промышленных котлов, принцип их действия мало чем отличается от бытовых водогрейных агрегатов. Они оборудованы камерой сгорания </w:t>
      </w:r>
      <w:r w:rsidRPr="00C1612C">
        <w:rPr>
          <w:rFonts w:ascii="Times New Roman" w:hAnsi="Times New Roman" w:cs="Times New Roman"/>
          <w:sz w:val="20"/>
          <w:szCs w:val="20"/>
        </w:rPr>
        <w:lastRenderedPageBreak/>
        <w:t>и газогорелочным устройством, которые являются основными элементами технологического процесса. Теплота сжигания природного газа передается теплоносителю посредством теплообменников различных конструкций. По способу теплопередачи последние делятся на водотрубные и жаротрубные.</w:t>
      </w:r>
    </w:p>
    <w:p w14:paraId="7D290C02" w14:textId="77777777" w:rsidR="00C1612C" w:rsidRP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В водотрубном теплообменнике вода циркулирует внутри металлических труб, а продукты горения топлива движутся сквозь пучки этих трубопроводов. При этом тепловая энергия дымовых газов передается теплоносителю, после чего они выходят наружу. В жаротрубных агрегатах среды, участвующие в процессе обмена теплотой, расположены наоборот. В трубах (газоходах) движутся раскаленные газы, а сами газоходы погружены котловой бак с водой.</w:t>
      </w:r>
    </w:p>
    <w:p w14:paraId="2ABE9FF0" w14:textId="77777777" w:rsidR="00C1612C" w:rsidRP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 xml:space="preserve">Движение продуктов горения через теплообменник во всех промышленных </w:t>
      </w:r>
      <w:proofErr w:type="spellStart"/>
      <w:r w:rsidRPr="00C1612C">
        <w:rPr>
          <w:rFonts w:ascii="Times New Roman" w:hAnsi="Times New Roman" w:cs="Times New Roman"/>
          <w:sz w:val="20"/>
          <w:szCs w:val="20"/>
        </w:rPr>
        <w:t>теплогенераторах</w:t>
      </w:r>
      <w:proofErr w:type="spellEnd"/>
      <w:r w:rsidRPr="00C1612C">
        <w:rPr>
          <w:rFonts w:ascii="Times New Roman" w:hAnsi="Times New Roman" w:cs="Times New Roman"/>
          <w:sz w:val="20"/>
          <w:szCs w:val="20"/>
        </w:rPr>
        <w:t xml:space="preserve"> – принудительное, обеспечивается тремя способами:</w:t>
      </w:r>
    </w:p>
    <w:p w14:paraId="6E0A93B9" w14:textId="77777777" w:rsidR="00C1612C" w:rsidRPr="00C1612C" w:rsidRDefault="00C1612C" w:rsidP="00C161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С помощью дутьевых машин (вентиляторов), нагнетающих воздух в топку.</w:t>
      </w:r>
    </w:p>
    <w:p w14:paraId="26D222BC" w14:textId="77777777" w:rsidR="00C1612C" w:rsidRPr="00C1612C" w:rsidRDefault="00C1612C" w:rsidP="00C161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 xml:space="preserve">Вентилятором, установленным на выходе </w:t>
      </w:r>
      <w:proofErr w:type="spellStart"/>
      <w:r w:rsidRPr="00C1612C">
        <w:rPr>
          <w:rFonts w:ascii="Times New Roman" w:hAnsi="Times New Roman" w:cs="Times New Roman"/>
          <w:sz w:val="20"/>
          <w:szCs w:val="20"/>
        </w:rPr>
        <w:t>газовоздушного</w:t>
      </w:r>
      <w:proofErr w:type="spellEnd"/>
      <w:r w:rsidRPr="00C1612C">
        <w:rPr>
          <w:rFonts w:ascii="Times New Roman" w:hAnsi="Times New Roman" w:cs="Times New Roman"/>
          <w:sz w:val="20"/>
          <w:szCs w:val="20"/>
        </w:rPr>
        <w:t xml:space="preserve"> тракта, — дымососом.</w:t>
      </w:r>
    </w:p>
    <w:p w14:paraId="668B49F5" w14:textId="77777777" w:rsidR="00C1612C" w:rsidRPr="00C1612C" w:rsidRDefault="00C1612C" w:rsidP="00C1612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Комбинированным способом, в этом случае газовый агрегат снабжен обоими видами вентиляторов.</w:t>
      </w:r>
    </w:p>
    <w:p w14:paraId="08A116AC" w14:textId="77777777" w:rsidR="00C1612C" w:rsidRP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1" w:name="part-2"/>
      <w:bookmarkEnd w:id="1"/>
      <w:r w:rsidRPr="00C1612C">
        <w:rPr>
          <w:rFonts w:ascii="Times New Roman" w:hAnsi="Times New Roman" w:cs="Times New Roman"/>
          <w:sz w:val="20"/>
          <w:szCs w:val="20"/>
        </w:rPr>
        <w:t>Устройство и принцип работы</w:t>
      </w:r>
    </w:p>
    <w:p w14:paraId="26EF6FB8" w14:textId="77777777" w:rsidR="00325686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 xml:space="preserve">Агрегаты малой мощности, как правило, обеспечивают отопление небольших производственных зданий и цехов. Они снабжаются горелочными устройствами стержневого типа, представляющие собой несколько параллельных стержней с множеством отверстий для выхода топливовоздушной смеси. </w:t>
      </w:r>
      <w:r w:rsidRPr="00C1612C">
        <w:rPr>
          <w:rFonts w:ascii="Times New Roman" w:hAnsi="Times New Roman" w:cs="Times New Roman"/>
          <w:sz w:val="20"/>
          <w:szCs w:val="20"/>
        </w:rPr>
        <w:lastRenderedPageBreak/>
        <w:t xml:space="preserve">Смешивание топлива с воздухом частично происходит внутри стержней, другая часть воздуха подается прямо в топку. Пламя распространяется по всей площади равномерно, раскаленные газы от него поднимаются и нагревают водотрубный теплообменник, выполненный из чугуна или стали. Такие </w:t>
      </w:r>
      <w:proofErr w:type="spellStart"/>
      <w:r w:rsidRPr="00C1612C">
        <w:rPr>
          <w:rFonts w:ascii="Times New Roman" w:hAnsi="Times New Roman" w:cs="Times New Roman"/>
          <w:sz w:val="20"/>
          <w:szCs w:val="20"/>
        </w:rPr>
        <w:t>теплогенераторы</w:t>
      </w:r>
      <w:proofErr w:type="spellEnd"/>
      <w:r w:rsidRPr="00C1612C">
        <w:rPr>
          <w:rFonts w:ascii="Times New Roman" w:hAnsi="Times New Roman" w:cs="Times New Roman"/>
          <w:sz w:val="20"/>
          <w:szCs w:val="20"/>
        </w:rPr>
        <w:t xml:space="preserve"> считаются низкотемпературными, поскольку теплоноситель в них нагревается до максимальной температуры 90 ºС.</w:t>
      </w:r>
    </w:p>
    <w:p w14:paraId="4A9DB844" w14:textId="77777777" w:rsidR="00C1612C" w:rsidRP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Стержневыми горелками оборудуются агрегаты мощностью до 100 кВт, в более мощных установках используются газогорелочные устройства факельного типа. Их отличие в том, что вся конструкция вместе с вентилятором вынесена наружу, на фронтальную панель котла. Внутри находится только сопло, из которого на все пространство камеры сгорания распространяется факел пламени.</w:t>
      </w:r>
    </w:p>
    <w:p w14:paraId="1FB2DB0D" w14:textId="77777777" w:rsidR="00325686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Пламя горелки прогревает водяную рубашку агрегата напрямую, а отходящие продукты сжигания попадают в газоходы жаротрубного теплообменника. Сама камера сгорания изготавливается круглого сечения с гофрированными стенками, придающими топке дополнительную прочность. Перед тем как выйти в канал дымохода, разогретые газы могут 2 или 3 раза совершить путь по газоходам в противоположных направлениях, активно передавая тепло водяной рубашке. Соответственно, котел для отопления подобной конструкции считается двухходовым или трехходовым и способен разогревать воду до температуры 115 ºС или производить пар, поэтому является высокотемпературным.</w:t>
      </w:r>
    </w:p>
    <w:p w14:paraId="2B8A4D1A" w14:textId="77777777" w:rsidR="00C1612C" w:rsidRP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Жаротрубные и водотрубные теплообменники имеют свои достоинства и недостатки, при этом одинаково успешно применяются в промышленном теплосиловом оборудовании. На вопрос, – какой тип теплообменника лучше, нет однозначного ответа, все зависит от каждого отдельно взятого случая.</w:t>
      </w:r>
    </w:p>
    <w:p w14:paraId="73BCADF1" w14:textId="77777777" w:rsid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Например, промышленный газовый котел </w:t>
      </w:r>
      <w:proofErr w:type="spellStart"/>
      <w:r w:rsidRPr="00C1612C">
        <w:rPr>
          <w:rFonts w:ascii="Times New Roman" w:hAnsi="Times New Roman" w:cs="Times New Roman"/>
          <w:sz w:val="20"/>
          <w:szCs w:val="20"/>
        </w:rPr>
        <w:t>Ferroli</w:t>
      </w:r>
      <w:proofErr w:type="spellEnd"/>
      <w:r w:rsidRPr="00C1612C">
        <w:rPr>
          <w:rFonts w:ascii="Times New Roman" w:hAnsi="Times New Roman" w:cs="Times New Roman"/>
          <w:sz w:val="20"/>
          <w:szCs w:val="20"/>
        </w:rPr>
        <w:t>, мощность которого достигает 8 МВт при давлении теплоносителя до 10 Бар, традиционно изготавливается жаротрубной конструкции с тремя ходами газов. Изделия этого производителя превосходно зарекомендовали себя эффективной и надежной работой на различных предприятиях по всему миру. В то же время множество других итальянских производителей предлагают </w:t>
      </w:r>
      <w:proofErr w:type="spellStart"/>
      <w:r w:rsidRPr="00C1612C">
        <w:rPr>
          <w:rFonts w:ascii="Times New Roman" w:hAnsi="Times New Roman" w:cs="Times New Roman"/>
          <w:sz w:val="20"/>
          <w:szCs w:val="20"/>
        </w:rPr>
        <w:t>парогенерирующие</w:t>
      </w:r>
      <w:proofErr w:type="spellEnd"/>
      <w:r w:rsidRPr="00C1612C">
        <w:rPr>
          <w:rFonts w:ascii="Times New Roman" w:hAnsi="Times New Roman" w:cs="Times New Roman"/>
          <w:sz w:val="20"/>
          <w:szCs w:val="20"/>
        </w:rPr>
        <w:t> установки с водотрубными теплообменниками, обладающими большой производительностью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69EC0A" w14:textId="77777777" w:rsidR="00C1612C" w:rsidRP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 xml:space="preserve">В целях повышения КПД теплосиловых установок для отбора тепловой энергии отходящих газов в котельных промышленных предприятий применяются дополнительные устройства – экономайзеры. Как правило, они поставляются производителем комплектно с теплосиловым оборудованием. Например, экономайзеры промышленных газовых котлов </w:t>
      </w:r>
      <w:proofErr w:type="spellStart"/>
      <w:r w:rsidRPr="00C1612C">
        <w:rPr>
          <w:rFonts w:ascii="Times New Roman" w:hAnsi="Times New Roman" w:cs="Times New Roman"/>
          <w:sz w:val="20"/>
          <w:szCs w:val="20"/>
        </w:rPr>
        <w:t>Viessmann</w:t>
      </w:r>
      <w:proofErr w:type="spellEnd"/>
      <w:r w:rsidRPr="00C161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C1612C">
        <w:rPr>
          <w:rFonts w:ascii="Times New Roman" w:hAnsi="Times New Roman" w:cs="Times New Roman"/>
          <w:sz w:val="20"/>
          <w:szCs w:val="20"/>
        </w:rPr>
        <w:t>Vitomax</w:t>
      </w:r>
      <w:proofErr w:type="spellEnd"/>
      <w:r w:rsidRPr="00C1612C">
        <w:rPr>
          <w:rFonts w:ascii="Times New Roman" w:hAnsi="Times New Roman" w:cs="Times New Roman"/>
          <w:sz w:val="20"/>
          <w:szCs w:val="20"/>
        </w:rPr>
        <w:t> 200HS Тип М237 встроены в конструкцию самого агрегата. По сути, это еще одно жаротрубное устройство, находящееся в самом конце тракта и значительно понижающие температуру дымовых газов. За счет этого КПД установки возрастает на 3—6%, что при больших потребляемых объемах природного газа является значительной экономией.</w:t>
      </w:r>
    </w:p>
    <w:p w14:paraId="02910E48" w14:textId="77777777" w:rsidR="00C1612C" w:rsidRP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Заключение</w:t>
      </w:r>
      <w:r w:rsidRPr="00C1612C">
        <w:rPr>
          <w:rFonts w:ascii="Times New Roman" w:hAnsi="Times New Roman" w:cs="Times New Roman"/>
          <w:sz w:val="20"/>
          <w:szCs w:val="20"/>
        </w:rPr>
        <w:tab/>
      </w:r>
    </w:p>
    <w:p w14:paraId="11DDA10C" w14:textId="77777777" w:rsidR="00C1612C" w:rsidRDefault="00C1612C" w:rsidP="00C1612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Современные газовые котлы для отопления промышленных зданий и сооружений – это сложные и высокотехнологичные устройства. Эффективность их работы лежит в пределах 83—96% в зависимости от технологического процесса и режима работы. Такие значения КПД показывает теплосиловое оборудование ведущих зарубежных производителей.</w:t>
      </w:r>
    </w:p>
    <w:p w14:paraId="7E78085F" w14:textId="77777777" w:rsidR="00325686" w:rsidRPr="00782AD4" w:rsidRDefault="00782AD4" w:rsidP="00782AD4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82AD4">
        <w:rPr>
          <w:rFonts w:ascii="Times New Roman" w:hAnsi="Times New Roman" w:cs="Times New Roman"/>
          <w:i/>
          <w:sz w:val="20"/>
          <w:szCs w:val="20"/>
        </w:rPr>
        <w:t>Научный руководитель: кандидат технических наук В.А. Шакиров</w:t>
      </w:r>
    </w:p>
    <w:p w14:paraId="5DE63280" w14:textId="77777777" w:rsidR="00764BF9" w:rsidRDefault="00C2679C" w:rsidP="00782AD4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Литература:</w:t>
      </w:r>
    </w:p>
    <w:p w14:paraId="632C3A6E" w14:textId="77777777" w:rsidR="00C1612C" w:rsidRPr="00C1612C" w:rsidRDefault="00C1612C" w:rsidP="00C16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1612C">
        <w:rPr>
          <w:rFonts w:ascii="Times New Roman" w:hAnsi="Times New Roman" w:cs="Times New Roman"/>
          <w:sz w:val="20"/>
          <w:szCs w:val="20"/>
        </w:rPr>
        <w:t>Обзор современных промышленных газовых котлов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1612C">
        <w:t xml:space="preserve"> </w:t>
      </w:r>
      <w:r w:rsidRPr="00C1612C">
        <w:rPr>
          <w:rFonts w:ascii="Times New Roman" w:hAnsi="Times New Roman" w:cs="Times New Roman"/>
          <w:sz w:val="20"/>
          <w:szCs w:val="20"/>
        </w:rPr>
        <w:t>https://cotlix.com/promyshlennye-gazovye-kotly#part-1</w:t>
      </w:r>
    </w:p>
    <w:p w14:paraId="32CA7750" w14:textId="77777777" w:rsidR="00C2679C" w:rsidRPr="00C2679C" w:rsidRDefault="00C2679C" w:rsidP="00C2679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C2679C">
        <w:rPr>
          <w:rFonts w:ascii="Times New Roman" w:hAnsi="Times New Roman" w:cs="Times New Roman"/>
          <w:sz w:val="20"/>
          <w:szCs w:val="20"/>
        </w:rPr>
        <w:t xml:space="preserve">Министерство Энергетики Российской Федерации. Статистика. [Электронный ресурс]. – </w:t>
      </w:r>
      <w:hyperlink r:id="rId6" w:history="1">
        <w:r w:rsidRPr="00C2679C">
          <w:rPr>
            <w:rStyle w:val="a7"/>
            <w:rFonts w:ascii="Times New Roman" w:hAnsi="Times New Roman" w:cs="Times New Roman"/>
            <w:kern w:val="28"/>
            <w:sz w:val="20"/>
            <w:szCs w:val="20"/>
          </w:rPr>
          <w:t>https://minenergo.gov.ru/activity/statistic</w:t>
        </w:r>
      </w:hyperlink>
    </w:p>
    <w:p w14:paraId="1C4FFA60" w14:textId="77777777" w:rsidR="00C2679C" w:rsidRPr="00C2679C" w:rsidRDefault="00C2679C" w:rsidP="00C2679C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0"/>
          <w:szCs w:val="20"/>
        </w:rPr>
      </w:pPr>
      <w:r w:rsidRPr="00C2679C">
        <w:rPr>
          <w:rFonts w:ascii="Times New Roman" w:hAnsi="Times New Roman" w:cs="Times New Roman"/>
          <w:sz w:val="20"/>
          <w:szCs w:val="20"/>
        </w:rPr>
        <w:t>Министерство Энергетики Российской Федерации.</w:t>
      </w:r>
      <w:r w:rsidRPr="00C2679C">
        <w:rPr>
          <w:rFonts w:ascii="Times New Roman" w:hAnsi="Times New Roman" w:cs="Times New Roman"/>
          <w:caps/>
          <w:color w:val="191919"/>
          <w:sz w:val="20"/>
          <w:szCs w:val="20"/>
          <w:shd w:val="clear" w:color="auto" w:fill="FFFFFF"/>
        </w:rPr>
        <w:t xml:space="preserve"> ПОКАЗАТЕЛЬ ТЕХНИЧЕСКОГО СОСТОЯНИЯ ОБЪЕКТОВ ЭЛЕКТРОЭНЕРГЕТИКИ </w:t>
      </w:r>
      <w:r w:rsidRPr="00C2679C">
        <w:rPr>
          <w:rFonts w:ascii="Times New Roman" w:hAnsi="Times New Roman" w:cs="Times New Roman"/>
          <w:sz w:val="20"/>
          <w:szCs w:val="20"/>
        </w:rPr>
        <w:t>[Электронный ресурс]. – https://minenergo.gov.ru/node/11201</w:t>
      </w:r>
    </w:p>
    <w:p w14:paraId="43450533" w14:textId="77777777" w:rsidR="00C2679C" w:rsidRPr="00C2679C" w:rsidRDefault="00C2679C" w:rsidP="00C2679C">
      <w:pPr>
        <w:spacing w:line="240" w:lineRule="auto"/>
        <w:contextualSpacing/>
        <w:rPr>
          <w:sz w:val="20"/>
          <w:szCs w:val="20"/>
        </w:rPr>
      </w:pPr>
    </w:p>
    <w:p w14:paraId="49E54494" w14:textId="77777777" w:rsidR="00C2679C" w:rsidRPr="00C2679C" w:rsidRDefault="00C2679C" w:rsidP="00C2679C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84AD71" w14:textId="77777777" w:rsidR="00764BF9" w:rsidRPr="00325686" w:rsidRDefault="00764BF9" w:rsidP="00764BF9">
      <w:pPr>
        <w:rPr>
          <w:rFonts w:ascii="Times New Roman" w:hAnsi="Times New Roman" w:cs="Times New Roman"/>
          <w:sz w:val="20"/>
          <w:szCs w:val="20"/>
        </w:rPr>
      </w:pPr>
    </w:p>
    <w:sectPr w:rsidR="00764BF9" w:rsidRPr="00325686" w:rsidSect="00246495"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B18"/>
    <w:multiLevelType w:val="hybridMultilevel"/>
    <w:tmpl w:val="70A0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0D5"/>
    <w:multiLevelType w:val="multilevel"/>
    <w:tmpl w:val="E3E4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41C2B"/>
    <w:multiLevelType w:val="multilevel"/>
    <w:tmpl w:val="C446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A498D"/>
    <w:multiLevelType w:val="hybridMultilevel"/>
    <w:tmpl w:val="CAF4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391F"/>
    <w:multiLevelType w:val="hybridMultilevel"/>
    <w:tmpl w:val="37426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3"/>
    <w:rsid w:val="000B1731"/>
    <w:rsid w:val="001D3313"/>
    <w:rsid w:val="002328CD"/>
    <w:rsid w:val="00246495"/>
    <w:rsid w:val="00325686"/>
    <w:rsid w:val="0043430D"/>
    <w:rsid w:val="004E58F8"/>
    <w:rsid w:val="00512897"/>
    <w:rsid w:val="005C09FB"/>
    <w:rsid w:val="00641F52"/>
    <w:rsid w:val="00764BF9"/>
    <w:rsid w:val="00782AD4"/>
    <w:rsid w:val="007E7874"/>
    <w:rsid w:val="00A0447D"/>
    <w:rsid w:val="00A528FC"/>
    <w:rsid w:val="00AC16AD"/>
    <w:rsid w:val="00C1612C"/>
    <w:rsid w:val="00C2679C"/>
    <w:rsid w:val="00D81445"/>
    <w:rsid w:val="00E40BD0"/>
    <w:rsid w:val="00EA5F7D"/>
    <w:rsid w:val="00E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1B50"/>
  <w15:docId w15:val="{059768DB-6AB9-4B8D-A71D-14BFD07F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74"/>
    <w:pPr>
      <w:spacing w:after="0" w:line="240" w:lineRule="auto"/>
    </w:pPr>
  </w:style>
  <w:style w:type="character" w:customStyle="1" w:styleId="unit">
    <w:name w:val="unit"/>
    <w:basedOn w:val="a0"/>
    <w:rsid w:val="007E7874"/>
  </w:style>
  <w:style w:type="paragraph" w:styleId="a4">
    <w:name w:val="Balloon Text"/>
    <w:basedOn w:val="a"/>
    <w:link w:val="a5"/>
    <w:uiPriority w:val="99"/>
    <w:semiHidden/>
    <w:unhideWhenUsed/>
    <w:rsid w:val="0032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7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67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0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activity/statist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D178-3BAB-455D-955A-3B723ED5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Александр Уляшев</cp:lastModifiedBy>
  <cp:revision>2</cp:revision>
  <dcterms:created xsi:type="dcterms:W3CDTF">2024-06-27T02:30:00Z</dcterms:created>
  <dcterms:modified xsi:type="dcterms:W3CDTF">2024-06-27T02:30:00Z</dcterms:modified>
</cp:coreProperties>
</file>