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68" w:rsidRDefault="00826068" w:rsidP="0082606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Проект по самообразованию</w:t>
      </w:r>
    </w:p>
    <w:p w:rsidR="00826068" w:rsidRDefault="00826068" w:rsidP="0082606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0E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Организация образовательной деятельности </w:t>
      </w:r>
    </w:p>
    <w:p w:rsidR="00826068" w:rsidRPr="008C0EA7" w:rsidRDefault="00826068" w:rsidP="0082606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нравственно-патриотическому воспитанию детей дошкольного возраста</w:t>
      </w:r>
      <w:r w:rsidRPr="008C0E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826068" w:rsidRPr="008C0EA7" w:rsidRDefault="00826068" w:rsidP="0082606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0E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Социального педагога </w:t>
      </w:r>
    </w:p>
    <w:p w:rsidR="00826068" w:rsidRPr="008C0EA7" w:rsidRDefault="00826068" w:rsidP="0082606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0E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МДОУ «Центр развития ребенка – детский сад № 85»</w:t>
      </w:r>
    </w:p>
    <w:p w:rsidR="00826068" w:rsidRPr="008C0EA7" w:rsidRDefault="00826068" w:rsidP="0082606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8C0E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Корогодовой</w:t>
      </w:r>
      <w:proofErr w:type="spellEnd"/>
      <w:r w:rsidRPr="008C0E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Натальи Петровны</w:t>
      </w:r>
    </w:p>
    <w:p w:rsidR="00826068" w:rsidRPr="008C0EA7" w:rsidRDefault="00826068" w:rsidP="00826068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6068" w:rsidRDefault="00826068" w:rsidP="00826068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C0EA7">
        <w:rPr>
          <w:rFonts w:ascii="Times New Roman" w:eastAsiaTheme="minorHAnsi" w:hAnsi="Times New Roman"/>
          <w:b/>
          <w:i/>
          <w:sz w:val="24"/>
          <w:szCs w:val="24"/>
        </w:rPr>
        <w:t>Цель</w:t>
      </w:r>
      <w:r w:rsidRPr="008C0EA7">
        <w:rPr>
          <w:rFonts w:ascii="Times New Roman" w:eastAsiaTheme="minorHAnsi" w:hAnsi="Times New Roman"/>
          <w:sz w:val="24"/>
          <w:szCs w:val="24"/>
        </w:rPr>
        <w:t xml:space="preserve"> самообразования по данной тематике заключается в формировании </w:t>
      </w:r>
      <w:r>
        <w:rPr>
          <w:rFonts w:ascii="Times New Roman" w:eastAsiaTheme="minorHAnsi" w:hAnsi="Times New Roman"/>
          <w:sz w:val="24"/>
          <w:szCs w:val="24"/>
        </w:rPr>
        <w:t>у воспитанников патриотизма к своей стране, своему городу, к своей культуре, природе родного края на основе исторических, культурных, природных, национальных особенностях.</w:t>
      </w:r>
    </w:p>
    <w:p w:rsidR="00826068" w:rsidRPr="008C0EA7" w:rsidRDefault="00826068" w:rsidP="00826068">
      <w:pPr>
        <w:spacing w:after="0"/>
        <w:ind w:firstLine="708"/>
        <w:rPr>
          <w:rFonts w:ascii="Times New Roman" w:eastAsiaTheme="minorHAnsi" w:hAnsi="Times New Roman"/>
          <w:sz w:val="24"/>
          <w:szCs w:val="24"/>
        </w:rPr>
      </w:pPr>
      <w:r w:rsidRPr="008C0EA7">
        <w:rPr>
          <w:rFonts w:ascii="Times New Roman" w:eastAsiaTheme="minorHAnsi" w:hAnsi="Times New Roman"/>
          <w:sz w:val="24"/>
          <w:szCs w:val="24"/>
        </w:rPr>
        <w:t xml:space="preserve">Достижение поставленной цели будет достигнуто путем решения основных </w:t>
      </w:r>
      <w:r w:rsidRPr="008C0EA7">
        <w:rPr>
          <w:rFonts w:ascii="Times New Roman" w:eastAsiaTheme="minorHAnsi" w:hAnsi="Times New Roman"/>
          <w:b/>
          <w:i/>
          <w:sz w:val="24"/>
          <w:szCs w:val="24"/>
        </w:rPr>
        <w:t>задач:</w:t>
      </w:r>
    </w:p>
    <w:p w:rsidR="00826068" w:rsidRPr="008C0EA7" w:rsidRDefault="00826068" w:rsidP="0082606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8C0EA7">
        <w:rPr>
          <w:rFonts w:ascii="Times New Roman" w:eastAsiaTheme="minorHAnsi" w:hAnsi="Times New Roman"/>
          <w:sz w:val="24"/>
          <w:szCs w:val="24"/>
        </w:rPr>
        <w:t>- повысить собственный профессиональный уровень посредством изучения научной литературы, педагогического опыта по данной проблеме;</w:t>
      </w:r>
    </w:p>
    <w:p w:rsidR="00826068" w:rsidRDefault="00826068" w:rsidP="0082606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8C0EA7">
        <w:rPr>
          <w:rFonts w:ascii="Times New Roman" w:eastAsiaTheme="minorHAnsi" w:hAnsi="Times New Roman"/>
          <w:sz w:val="24"/>
          <w:szCs w:val="24"/>
        </w:rPr>
        <w:t xml:space="preserve">- авторская разработка </w:t>
      </w:r>
      <w:r>
        <w:rPr>
          <w:rFonts w:ascii="Times New Roman" w:eastAsiaTheme="minorHAnsi" w:hAnsi="Times New Roman"/>
          <w:sz w:val="24"/>
          <w:szCs w:val="24"/>
        </w:rPr>
        <w:t xml:space="preserve">занятий, подвижных игр,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физминуток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для работы с детьми.</w:t>
      </w:r>
    </w:p>
    <w:p w:rsidR="00826068" w:rsidRPr="008C0EA7" w:rsidRDefault="00826068" w:rsidP="0082606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8C0EA7">
        <w:rPr>
          <w:rFonts w:ascii="Times New Roman" w:eastAsiaTheme="minorHAnsi" w:hAnsi="Times New Roman"/>
          <w:sz w:val="24"/>
          <w:szCs w:val="24"/>
        </w:rPr>
        <w:tab/>
        <w:t>Работа по теме самообразования осуществлялась по разработанному плану: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1984"/>
        <w:gridCol w:w="5670"/>
      </w:tblGrid>
      <w:tr w:rsidR="00826068" w:rsidRPr="008C0EA7" w:rsidTr="00301D9F">
        <w:tc>
          <w:tcPr>
            <w:tcW w:w="1702" w:type="dxa"/>
          </w:tcPr>
          <w:p w:rsidR="00826068" w:rsidRPr="008C0EA7" w:rsidRDefault="00826068" w:rsidP="00301D9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8C0EA7">
              <w:rPr>
                <w:rFonts w:ascii="Times New Roman" w:eastAsiaTheme="minorHAnsi" w:hAnsi="Times New Roman"/>
                <w:b/>
              </w:rPr>
              <w:t>Раздел плана</w:t>
            </w:r>
          </w:p>
        </w:tc>
        <w:tc>
          <w:tcPr>
            <w:tcW w:w="1418" w:type="dxa"/>
          </w:tcPr>
          <w:p w:rsidR="00826068" w:rsidRPr="008C0EA7" w:rsidRDefault="00826068" w:rsidP="00301D9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8C0EA7">
              <w:rPr>
                <w:rFonts w:ascii="Times New Roman" w:eastAsiaTheme="minorHAnsi" w:hAnsi="Times New Roman"/>
                <w:b/>
              </w:rPr>
              <w:t>Сроки выполнения</w:t>
            </w:r>
          </w:p>
        </w:tc>
        <w:tc>
          <w:tcPr>
            <w:tcW w:w="1984" w:type="dxa"/>
          </w:tcPr>
          <w:p w:rsidR="00826068" w:rsidRPr="008C0EA7" w:rsidRDefault="00826068" w:rsidP="00301D9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8C0EA7">
              <w:rPr>
                <w:rFonts w:ascii="Times New Roman" w:eastAsiaTheme="minorHAnsi" w:hAnsi="Times New Roman"/>
                <w:b/>
              </w:rPr>
              <w:t>Форма работы. Этапы работы</w:t>
            </w:r>
          </w:p>
        </w:tc>
        <w:tc>
          <w:tcPr>
            <w:tcW w:w="5670" w:type="dxa"/>
          </w:tcPr>
          <w:p w:rsidR="00826068" w:rsidRPr="008C0EA7" w:rsidRDefault="00826068" w:rsidP="00301D9F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8C0EA7">
              <w:rPr>
                <w:rFonts w:ascii="Times New Roman" w:eastAsiaTheme="minorHAnsi" w:hAnsi="Times New Roman"/>
                <w:b/>
              </w:rPr>
              <w:t>Практические результаты</w:t>
            </w:r>
          </w:p>
        </w:tc>
      </w:tr>
      <w:tr w:rsidR="00826068" w:rsidRPr="008C0EA7" w:rsidTr="00301D9F">
        <w:tc>
          <w:tcPr>
            <w:tcW w:w="1702" w:type="dxa"/>
          </w:tcPr>
          <w:p w:rsidR="00826068" w:rsidRPr="00683703" w:rsidRDefault="00826068" w:rsidP="00301D9F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Методические разработки </w:t>
            </w:r>
          </w:p>
        </w:tc>
        <w:tc>
          <w:tcPr>
            <w:tcW w:w="1418" w:type="dxa"/>
          </w:tcPr>
          <w:p w:rsidR="00826068" w:rsidRPr="00683703" w:rsidRDefault="00826068" w:rsidP="00301D9F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январь – февраль 2024 </w:t>
            </w:r>
          </w:p>
        </w:tc>
        <w:tc>
          <w:tcPr>
            <w:tcW w:w="1984" w:type="dxa"/>
          </w:tcPr>
          <w:p w:rsidR="00826068" w:rsidRPr="00683703" w:rsidRDefault="00826068" w:rsidP="00301D9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5648E3">
              <w:rPr>
                <w:rFonts w:ascii="Times New Roman" w:hAnsi="Times New Roman"/>
              </w:rPr>
              <w:t>Самостоятельная деятельность педагога, изучение теоретического и практического материала</w:t>
            </w:r>
          </w:p>
        </w:tc>
        <w:tc>
          <w:tcPr>
            <w:tcW w:w="5670" w:type="dxa"/>
          </w:tcPr>
          <w:p w:rsidR="00826068" w:rsidRDefault="00826068" w:rsidP="00301D9F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Подборка дидактических игр по патриотическому воспитанию.</w:t>
            </w:r>
          </w:p>
          <w:p w:rsidR="00826068" w:rsidRDefault="00826068" w:rsidP="00301D9F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Разработаны авторские конспекты НОД, подвижные игры, </w:t>
            </w:r>
            <w:proofErr w:type="spellStart"/>
            <w:r>
              <w:rPr>
                <w:rFonts w:ascii="Times New Roman" w:eastAsiaTheme="minorHAnsi" w:hAnsi="Times New Roman"/>
              </w:rPr>
              <w:t>физминутки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для детей среднего и старшего дошкольного возраста.</w:t>
            </w:r>
          </w:p>
          <w:p w:rsidR="00826068" w:rsidRDefault="00826068" w:rsidP="00301D9F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Создана папка-передвижка с конспектами НОД, картотекой занятий, игр и </w:t>
            </w:r>
            <w:proofErr w:type="spellStart"/>
            <w:r>
              <w:rPr>
                <w:rFonts w:ascii="Times New Roman" w:eastAsiaTheme="minorHAnsi" w:hAnsi="Times New Roman"/>
              </w:rPr>
              <w:t>физминуток</w:t>
            </w:r>
            <w:proofErr w:type="spellEnd"/>
            <w:r>
              <w:rPr>
                <w:rFonts w:ascii="Times New Roman" w:eastAsiaTheme="minorHAnsi" w:hAnsi="Times New Roman"/>
              </w:rPr>
              <w:t>.</w:t>
            </w:r>
          </w:p>
          <w:p w:rsidR="00826068" w:rsidRPr="00683703" w:rsidRDefault="00826068" w:rsidP="00301D9F">
            <w:pPr>
              <w:rPr>
                <w:rFonts w:ascii="Times New Roman" w:eastAsiaTheme="minorHAnsi" w:hAnsi="Times New Roman"/>
              </w:rPr>
            </w:pPr>
          </w:p>
        </w:tc>
      </w:tr>
      <w:tr w:rsidR="00826068" w:rsidRPr="008C0EA7" w:rsidTr="00301D9F">
        <w:tc>
          <w:tcPr>
            <w:tcW w:w="1702" w:type="dxa"/>
          </w:tcPr>
          <w:p w:rsidR="00826068" w:rsidRDefault="00826068" w:rsidP="00301D9F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Проведение занятий в свободное время (на основе сетки занятий ОД ДОУ)</w:t>
            </w:r>
          </w:p>
        </w:tc>
        <w:tc>
          <w:tcPr>
            <w:tcW w:w="1418" w:type="dxa"/>
          </w:tcPr>
          <w:p w:rsidR="00826068" w:rsidRDefault="00826068" w:rsidP="00301D9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январь – май 2024 г.</w:t>
            </w:r>
          </w:p>
        </w:tc>
        <w:tc>
          <w:tcPr>
            <w:tcW w:w="1984" w:type="dxa"/>
          </w:tcPr>
          <w:p w:rsidR="00826068" w:rsidRPr="005648E3" w:rsidRDefault="00826068" w:rsidP="00301D9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работа с воспитателями ДОУ</w:t>
            </w:r>
          </w:p>
        </w:tc>
        <w:tc>
          <w:tcPr>
            <w:tcW w:w="5670" w:type="dxa"/>
          </w:tcPr>
          <w:p w:rsidR="00826068" w:rsidRDefault="00826068" w:rsidP="00301D9F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Организация выставки поделок детей старшего дошкольного возраста по тему «Русское народное творчество».</w:t>
            </w:r>
          </w:p>
          <w:p w:rsidR="00826068" w:rsidRDefault="00826068" w:rsidP="00301D9F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Проведены занятия на тему: «Особенности русского быта»  в старшей группе «Почемучки».</w:t>
            </w:r>
          </w:p>
        </w:tc>
      </w:tr>
      <w:tr w:rsidR="00826068" w:rsidRPr="008C0EA7" w:rsidTr="00301D9F">
        <w:tc>
          <w:tcPr>
            <w:tcW w:w="1702" w:type="dxa"/>
          </w:tcPr>
          <w:p w:rsidR="00826068" w:rsidRPr="008C0EA7" w:rsidRDefault="00826068" w:rsidP="00301D9F">
            <w:pPr>
              <w:rPr>
                <w:rFonts w:ascii="Times New Roman" w:eastAsiaTheme="minorHAnsi" w:hAnsi="Times New Roman"/>
              </w:rPr>
            </w:pPr>
            <w:r w:rsidRPr="008C0EA7">
              <w:rPr>
                <w:rFonts w:ascii="Times New Roman" w:eastAsiaTheme="minorHAnsi" w:hAnsi="Times New Roman"/>
              </w:rPr>
              <w:t>Анализ работы по самообразованию</w:t>
            </w:r>
          </w:p>
        </w:tc>
        <w:tc>
          <w:tcPr>
            <w:tcW w:w="1418" w:type="dxa"/>
          </w:tcPr>
          <w:p w:rsidR="00826068" w:rsidRPr="008C0EA7" w:rsidRDefault="00826068" w:rsidP="00301D9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Июнь 2024</w:t>
            </w:r>
            <w:r w:rsidRPr="008C0EA7">
              <w:rPr>
                <w:rFonts w:ascii="Times New Roman" w:eastAsiaTheme="minorHAnsi" w:hAnsi="Times New Roman"/>
              </w:rPr>
              <w:t>г.</w:t>
            </w:r>
          </w:p>
        </w:tc>
        <w:tc>
          <w:tcPr>
            <w:tcW w:w="1984" w:type="dxa"/>
          </w:tcPr>
          <w:p w:rsidR="00826068" w:rsidRPr="008C0EA7" w:rsidRDefault="00826068" w:rsidP="00301D9F">
            <w:pPr>
              <w:jc w:val="center"/>
              <w:rPr>
                <w:rFonts w:ascii="Times New Roman" w:eastAsiaTheme="minorHAnsi" w:hAnsi="Times New Roman"/>
              </w:rPr>
            </w:pPr>
            <w:r w:rsidRPr="008C0EA7">
              <w:rPr>
                <w:rFonts w:ascii="Times New Roman" w:eastAsiaTheme="minorHAnsi" w:hAnsi="Times New Roman"/>
              </w:rPr>
              <w:t>Подготовка отчета о результатах работы по самообразованию</w:t>
            </w:r>
          </w:p>
        </w:tc>
        <w:tc>
          <w:tcPr>
            <w:tcW w:w="5670" w:type="dxa"/>
          </w:tcPr>
          <w:p w:rsidR="00826068" w:rsidRPr="008C0EA7" w:rsidRDefault="00826068" w:rsidP="00301D9F">
            <w:pPr>
              <w:rPr>
                <w:rFonts w:ascii="Times New Roman" w:eastAsiaTheme="minorHAnsi" w:hAnsi="Times New Roman"/>
              </w:rPr>
            </w:pPr>
            <w:r w:rsidRPr="008C0EA7">
              <w:rPr>
                <w:rFonts w:ascii="Times New Roman" w:eastAsiaTheme="minorHAnsi" w:hAnsi="Times New Roman"/>
              </w:rPr>
              <w:t>Распространение опыта: публикации по теме самообразования и результатах деятельности</w:t>
            </w:r>
          </w:p>
        </w:tc>
      </w:tr>
    </w:tbl>
    <w:p w:rsidR="00826068" w:rsidRPr="008C0EA7" w:rsidRDefault="00826068" w:rsidP="00826068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826068" w:rsidRDefault="00826068" w:rsidP="00826068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C0EA7">
        <w:rPr>
          <w:rFonts w:ascii="Times New Roman" w:eastAsiaTheme="minorHAnsi" w:hAnsi="Times New Roman"/>
          <w:i/>
          <w:sz w:val="24"/>
          <w:szCs w:val="24"/>
        </w:rPr>
        <w:t>Выводы:</w:t>
      </w:r>
      <w:r w:rsidRPr="008C0EA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В настоящее время наша страна переживает один из непростых исторических периодов. Отмечается преобладание материальных ценностей над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нравственными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, в связи с этим в детей искажено представление о доброте, справедливости, патриотизме, а эмоциональная, духовная незрелость, выступает пропуском для пропаганды ложных мнимых ценностей. </w:t>
      </w:r>
    </w:p>
    <w:p w:rsidR="00826068" w:rsidRPr="008C0EA7" w:rsidRDefault="00826068" w:rsidP="00826068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Дошкольные образовательные учреждения выполняют важную миссию по противостоянию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негативным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тенденция, формированию социальной здоровой личности воспитанников. В процессе дошкольного образования происходит овладение умения, навыками общения, опытом творческой деятельности, тем самым обеспечивая формирование интеллектуальной и субъективной активности, духовно-нравственного сознания, накопление нравственного опыта, нравственного самоопределения и </w:t>
      </w: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становление личности ребенка. Таким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образом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нравственно-патриотическое и гражданское воспитание является важной задачей отечественной дошкольного образования. Например, В.А. Сухомлинский считал необходимость воспитывать чувства, учить ребенка соразмерять собственные желания с интересами других с малых лет. Нравственное возрождение выступает основой для сохранения уникальности, сохраняя устоев многонационального населения нашей великой страны. У каждого народа по-своему проявляются благотворительность, почтение к старшему поколению и прочие традиции. </w:t>
      </w:r>
    </w:p>
    <w:p w:rsidR="00826068" w:rsidRPr="008C0EA7" w:rsidRDefault="00826068" w:rsidP="00826068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Анализ литературы показал, что при организации образовательного процесса посредством личностно-ориентированной технологии необходимо ориентироваться на индивидуальный темп ребенка, обладающей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наибольшем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здоровьесберегающим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потенциалом. Интеграция новых предметных областей знания, способствует созданию фундаменту развития ребёнка путем организации новых моделей деятельности. Тем самым дает возможность ребенку реализовать собственный потенциал, в интересной игровой форме обогатить свои знания, сформировать позитивное отношение к окружающему миру, культурные и нравственные навыки и представления, воспитать чувство патриотизма, ответственности.</w:t>
      </w:r>
    </w:p>
    <w:p w:rsidR="00826068" w:rsidRPr="008C0EA7" w:rsidRDefault="00826068" w:rsidP="00826068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ходе реализации проекта у детей старшего дошкольного возраста проявился интерес к особенностям русского быта, особенностям территориального расположения нашей страны, сформировались знания о богатырях Земли Русской. Что подтверждает предположение о необходимости развития нравственно-патриотической деятельности в рамках организации образовательного процесса в дошкольных образовательных учреждениях.</w:t>
      </w:r>
      <w:bookmarkStart w:id="0" w:name="_GoBack"/>
      <w:bookmarkEnd w:id="0"/>
    </w:p>
    <w:p w:rsidR="00826068" w:rsidRPr="008C0EA7" w:rsidRDefault="00826068" w:rsidP="00826068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826068" w:rsidRPr="008C0EA7" w:rsidRDefault="00826068" w:rsidP="00826068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826068" w:rsidRPr="008C0EA7" w:rsidRDefault="00826068" w:rsidP="00826068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826068" w:rsidRPr="008C0EA7" w:rsidRDefault="00826068" w:rsidP="00826068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E1054D" w:rsidRDefault="00E1054D"/>
    <w:sectPr w:rsidR="00E1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68"/>
    <w:rsid w:val="00826068"/>
    <w:rsid w:val="00E1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0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0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Корогодова</dc:creator>
  <cp:lastModifiedBy>Наталья Корогодова</cp:lastModifiedBy>
  <cp:revision>1</cp:revision>
  <dcterms:created xsi:type="dcterms:W3CDTF">2024-06-20T22:42:00Z</dcterms:created>
  <dcterms:modified xsi:type="dcterms:W3CDTF">2024-06-20T22:45:00Z</dcterms:modified>
</cp:coreProperties>
</file>