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481" w:rsidRPr="00934481" w:rsidRDefault="00934481" w:rsidP="00934481">
      <w:pPr>
        <w:shd w:val="clear" w:color="auto" w:fill="FFFFFF"/>
        <w:spacing w:before="510" w:after="90" w:line="420" w:lineRule="atLeast"/>
        <w:outlineLvl w:val="2"/>
        <w:rPr>
          <w:rFonts w:ascii="Helvetica Neue" w:eastAsia="Times New Roman" w:hAnsi="Helvetica Neue" w:cs="Times New Roman"/>
          <w:b/>
          <w:bCs/>
          <w:sz w:val="36"/>
          <w:szCs w:val="36"/>
          <w:lang w:eastAsia="ru-RU"/>
        </w:rPr>
      </w:pPr>
      <w:r w:rsidRPr="00934481">
        <w:rPr>
          <w:rFonts w:ascii="Helvetica Neue" w:eastAsia="Times New Roman" w:hAnsi="Helvetica Neue" w:cs="Times New Roman"/>
          <w:b/>
          <w:bCs/>
          <w:sz w:val="36"/>
          <w:szCs w:val="36"/>
          <w:lang w:eastAsia="ru-RU"/>
        </w:rPr>
        <w:t>«Переехало временем»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Вечерний туман октября спускается. Погода полностью отражает темное 31.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В семь вечера я уже сижу в бельэтаже театра Луны на Малой Ордынке, чтобы своими глазами увидеть образ «рупора революции». Первое, что удивляет </w:t>
      </w:r>
      <w:proofErr w:type="gram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- это</w:t>
      </w:r>
      <w:proofErr w:type="gram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запись голоса худрука. Он предупреждает нас о том, что фотографии и съемка разрешены. «Искусство должно быть доступным!» - Герасимов.</w:t>
      </w:r>
    </w:p>
    <w:p w:rsidR="00934481" w:rsidRPr="00934481" w:rsidRDefault="00934481" w:rsidP="00934481">
      <w:pPr>
        <w:shd w:val="clear" w:color="auto" w:fill="FFFFFF"/>
        <w:spacing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begin"/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instrText xml:space="preserve"> INCLUDEPICTURE "https://avatars.dzeninfra.ru/get-zen_doc/271828/pub_666891fb436cc175a71c0542_66689457602072600ec83800/scale_1200" \* MERGEFORMATINET </w:instrText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separate"/>
      </w:r>
      <w:r w:rsidRPr="009344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586551373" name="Рисунок 3" descr=" «Переехало временем» Вечерний туман октября спускается. Погода полностью отражает темное 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Переехало временем» Вечерний туман октября спускается. Погода полностью отражает темное 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end"/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Спектакль действительно стал доступным и свободным.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lastRenderedPageBreak/>
        <w:t>Я никогда не забуду момент, когда началось мое восхищение творчеством Владимира Маяковского. Это был интерпретированный отрывок поэмы в исполнении Александра Петрова. И тогда мне казалось, что нет ничего более волнующего. Но! Маяковский Артема Крестникова получился даже более «Маяковским».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Городской мюзикл </w:t>
      </w:r>
      <w:proofErr w:type="gram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- это</w:t>
      </w:r>
      <w:proofErr w:type="gram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не сухая выжимка биографии поэта, не индивидуализм </w:t>
      </w:r>
      <w:proofErr w:type="spell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кубофутуриста</w:t>
      </w:r>
      <w:proofErr w:type="spell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, и совсем не повествование о роли личности в истории, нет! Это рассказ, почти очерк, о Владимире Владимировиче, который создал новый мир, но потерял в нем себя…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proofErr w:type="spell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Рыхлов</w:t>
      </w:r>
      <w:proofErr w:type="spell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показывает путь «грубого гунна» с щенячьими глазами. Перед нами предстает тот самый не мужчина, а «облако в штанах». Прежде всего человек!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Он мыслит через призму направления, все время ошибается, откровенно живет только чувствами к Лиле, говорит, что без нее «прекращается», но поэт теряется даже в любви. Внутренний конфликт между Маяковским семьянином, ищущим тихое счастье, и Маяковским поэтом особенно выделяется на фоне отношений с Бриками. С одной стороны, любовь, которая питает поэзию. С другой, необходимость разделять ее еще с кем - то. Так случился сильный человек, который видел дальше своего времени. И этим временем его «переехало».</w:t>
      </w:r>
    </w:p>
    <w:p w:rsidR="00934481" w:rsidRPr="00934481" w:rsidRDefault="00934481" w:rsidP="00934481">
      <w:pPr>
        <w:shd w:val="clear" w:color="auto" w:fill="FFFFFF"/>
        <w:spacing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lastRenderedPageBreak/>
        <w:fldChar w:fldCharType="begin"/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instrText xml:space="preserve"> INCLUDEPICTURE "https://avatars.dzeninfra.ru/get-zen_doc/271828/pub_666891fb436cc175a71c0542_666894e594159e6aaa3baa74/scale_1200" \* MERGEFORMATINET </w:instrText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separate"/>
      </w:r>
      <w:r w:rsidRPr="009344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85470937" name="Рисунок 2" descr=" «Переехало временем» Вечерний туман октября спускается. Погода полностью отражает темное 31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«Переехало временем» Вечерний туман октября спускается. Погода полностью отражает темное 31.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end"/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Стоит отметить неожиданно высокомерный образ главной музы Маяковского. В спектакле Эльза и Вероника Полонская более человечны, чем Лиля. Но ведь без нее не было бы и лирики, не было бы и Его!</w:t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Несмотря на создание мюзикла на основе воспоминаний близких, назвать сценарий текстом, где «нет ни одного выдуманного слова» достаточно трудно. Лиля и Осип остались вместе после смерти Владимира Владимировича. Поэт застрелился в апреле 1930 года, а уже осенью в квартире появился второй муж Лили Юрьевны. Находясь в браке, она писала «</w:t>
      </w:r>
      <w:proofErr w:type="spell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Осеньке</w:t>
      </w:r>
      <w:proofErr w:type="spell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» нежные письма, а позже семья воссоединилась на новом месте. Так что обвинять эту «ненормальную» семью можно в </w:t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lastRenderedPageBreak/>
        <w:t>единственном. Ни свободные взгляды на сексуальную жизнь, а именно странно-спокойное отношение к потерям.</w:t>
      </w:r>
    </w:p>
    <w:p w:rsidR="00934481" w:rsidRPr="00934481" w:rsidRDefault="00934481" w:rsidP="00934481">
      <w:pPr>
        <w:shd w:val="clear" w:color="auto" w:fill="FFFFFF"/>
        <w:spacing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begin"/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instrText xml:space="preserve"> INCLUDEPICTURE "https://avatars.dzeninfra.ru/get-zen_doc/271828/pub_666891fb436cc175a71c0542_6668956604185858efb17d72/scale_1200" \* MERGEFORMATINET </w:instrText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separate"/>
      </w:r>
      <w:r w:rsidRPr="00934481">
        <w:rPr>
          <w:rFonts w:ascii="Helvetica Neue" w:eastAsia="Times New Roman" w:hAnsi="Helvetica Neue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7919085"/>
            <wp:effectExtent l="0" t="0" r="3175" b="5715"/>
            <wp:docPr id="1393558351" name="Рисунок 1" descr=" «Переехало временем» Вечерний туман октября спускается. Погода полностью отражает темное 31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«Переехало временем» Вечерний туман октября спускается. Погода полностью отражает темное 31.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fldChar w:fldCharType="end"/>
      </w:r>
    </w:p>
    <w:p w:rsidR="00934481" w:rsidRPr="00934481" w:rsidRDefault="00934481" w:rsidP="00934481">
      <w:pPr>
        <w:shd w:val="clear" w:color="auto" w:fill="FFFFFF"/>
        <w:spacing w:before="90" w:after="300" w:line="420" w:lineRule="atLeast"/>
        <w:rPr>
          <w:rFonts w:ascii="Helvetica Neue" w:eastAsia="Times New Roman" w:hAnsi="Helvetica Neue" w:cs="Times New Roman"/>
          <w:sz w:val="26"/>
          <w:szCs w:val="26"/>
          <w:lang w:eastAsia="ru-RU"/>
        </w:rPr>
      </w:pP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Вообще не верится, что это </w:t>
      </w:r>
      <w:proofErr w:type="gram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все таки</w:t>
      </w:r>
      <w:proofErr w:type="gram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мюзикл с названием «Маяковский». Сочетание несочетаемого: камерный зал и мощный звук революции, марш </w:t>
      </w:r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lastRenderedPageBreak/>
        <w:t xml:space="preserve">на стихи и эстрадные вокальные партии, советский </w:t>
      </w:r>
      <w:proofErr w:type="spellStart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>хронотоп</w:t>
      </w:r>
      <w:proofErr w:type="spellEnd"/>
      <w:r w:rsidRPr="00934481">
        <w:rPr>
          <w:rFonts w:ascii="Helvetica Neue" w:eastAsia="Times New Roman" w:hAnsi="Helvetica Neue" w:cs="Times New Roman"/>
          <w:sz w:val="26"/>
          <w:szCs w:val="26"/>
          <w:lang w:eastAsia="ru-RU"/>
        </w:rPr>
        <w:t xml:space="preserve"> и кислотные краски костюмов, хореография и точные до миллиметра мизансцены. Все было лаконично и ярко, быстро и лирично, как и лесенка поэта, как и его плакаты в «Окнах РОСТА», как и сам Владимир Маяковский!</w:t>
      </w:r>
    </w:p>
    <w:p w:rsidR="00254130" w:rsidRDefault="00254130"/>
    <w:sectPr w:rsidR="0025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1"/>
    <w:rsid w:val="00254130"/>
    <w:rsid w:val="002B570F"/>
    <w:rsid w:val="00934481"/>
    <w:rsid w:val="00C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24C2E9-D8F6-294A-8CA5-358C0E9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4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9344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3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44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313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Акжигитова</dc:creator>
  <cp:keywords/>
  <dc:description/>
  <cp:lastModifiedBy>Эльвира Акжигитова</cp:lastModifiedBy>
  <cp:revision>1</cp:revision>
  <dcterms:created xsi:type="dcterms:W3CDTF">2024-06-11T19:11:00Z</dcterms:created>
  <dcterms:modified xsi:type="dcterms:W3CDTF">2024-06-11T19:12:00Z</dcterms:modified>
</cp:coreProperties>
</file>