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spacing w:before="0" w:beforeAutospacing="0" w:after="240" w:afterAutospacing="0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</w:rPr>
        <w:t xml:space="preserve">Формирование читательской грамотности младших школьников через</w:t>
      </w:r>
      <w:r>
        <w:rPr>
          <w:b/>
          <w:bCs/>
          <w:sz w:val="32"/>
        </w:rPr>
        <w:t xml:space="preserve"> технологию педагогического проектирования.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836"/>
        <w:spacing w:before="0" w:beforeAutospacing="0" w:after="240" w:afterAutospacing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highlight w:val="none"/>
        </w:rPr>
        <w:t xml:space="preserve">Т.В. Юдина</w:t>
      </w:r>
      <w:r>
        <w:rPr>
          <w:b/>
          <w:bCs/>
          <w:sz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Сегодняшний мир требует от человека не только владения определенными знаниями и навыками, но и способности самостоятельно их добывать, анализировать и применять в различных с</w:t>
      </w:r>
      <w:r>
        <w:rPr>
          <w:sz w:val="28"/>
        </w:rPr>
        <w:t xml:space="preserve">итуациях. Это особенно актуально для учеников начальной школы, которым предстоит осваивать большой объем информации и учиться работать с ней. Одним из ключевых навыков, которые необходимо формировать у младших школьников, является читательская грамотность.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Читательская грамотность – это способность человека понимать, ин</w:t>
      </w:r>
      <w:r>
        <w:rPr>
          <w:sz w:val="28"/>
        </w:rPr>
        <w:t xml:space="preserve">терпретировать и использовать информацию, представленную в письменной форме. Она включает в себя умение находить и извлекать информацию из различных источников, оценивать ее достоверность, а также применять полученные знания для решения практических задач.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Технология педагогического проектирования является одним из наиболее эффективных методов формирова</w:t>
      </w:r>
      <w:r>
        <w:rPr>
          <w:sz w:val="28"/>
        </w:rPr>
        <w:t xml:space="preserve">ния читательской грамотности у младших шко</w:t>
      </w:r>
      <w:r>
        <w:rPr>
          <w:sz w:val="28"/>
        </w:rPr>
        <w:t xml:space="preserve">льников. Проект «Интеллектуально-развивающая игра «Читательский островок» предполагает активное участие учащихся в процессе обучения, их самостоятельную работу над проектом, в ходе которой они учатся искать, анализировать и критически оценивать информацию.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Техноло</w:t>
      </w:r>
      <w:r>
        <w:rPr>
          <w:sz w:val="28"/>
        </w:rPr>
        <w:t xml:space="preserve">гия педагогического проектирования, рассматриваемая в качестве совместной учебно-познавательной, творческой или игровой деятельности, имеющей общую цель, согласованные методы и способы деятельности, обеспечивающие достижение результата – создание проекта. 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Успешная организация интеллектуально-развивающей игры «Читательский островок» младших школьников на уроках литературного чтения, внеурочные занятия обусловлена: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наличием проблемы, которая актуальна для учащихся;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эмоциональной окрашенности художественных произведений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созданием ситуации успеха (заинтересованности, удивления, желание</w:t>
      </w:r>
      <w:r>
        <w:rPr>
          <w:sz w:val="28"/>
        </w:rPr>
        <w:t xml:space="preserve"> </w:t>
      </w:r>
      <w:r>
        <w:rPr>
          <w:sz w:val="28"/>
        </w:rPr>
        <w:t xml:space="preserve"> исследовать поставленный вопрос)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творчеством и активностью учащихся;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практическим значением результата совместной работы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 -широким использованием на уроках парной или групповой форм организации учебной деятельности учащихся;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взаимодействия учителя и учащихся;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-стимулирование учеников к выдвижению альтернативных предположений и догадок;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 -созданием для учеников условий применения новых знаний и представлений в осмысления и анализа содержания художественных произведений;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- необходимостью подведения итогов проектной деятельности.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Планирование проекта «Интеллектуально-развивающая игра «Читательский островок» предусматривает: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1. Выбор учащимися литературных произведений для чтения.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2. Обдумывание путей решения проблемы.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 3. Формирование групп для анализа содержания литерат</w:t>
      </w:r>
      <w:r>
        <w:rPr>
          <w:sz w:val="28"/>
        </w:rPr>
        <w:t xml:space="preserve">урного произведения, проведения</w:t>
      </w:r>
      <w:r>
        <w:rPr>
          <w:sz w:val="28"/>
        </w:rPr>
        <w:t xml:space="preserve"> словарной работы, характеристики поступков персонажей, выполнение творческих заданий, является подготовкой к презентации книги или произведения.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4. Организация совместной деятельности учителя, учеников и родителей.</w:t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5. Определение формы презентации результатов  деятельности. 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Реализация проекта предусматривает: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1. Составление парой, группой или индивидуально плана работы над проектом.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 w:line="300" w:lineRule="auto"/>
        <w:ind w:firstLine="709"/>
        <w:jc w:val="both"/>
        <w:rPr>
          <w:sz w:val="28"/>
        </w:rPr>
      </w:pPr>
      <w:r>
        <w:rPr>
          <w:sz w:val="28"/>
        </w:rPr>
        <w:t xml:space="preserve"> 2. Изучение источников информации, способов ее сбора и анализа.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 3. Распределение обязанностей по поисковой деятельности между участниками проекта.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4. Презентация своих идей и предложений.</w:t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5.. Анализ проделанной работы.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  Подведение итогов педагогического проекта - это:</w:t>
      </w:r>
      <w:r>
        <w:rPr>
          <w:sz w:val="28"/>
          <w:u w:val="single"/>
        </w:rPr>
      </w:r>
      <w:r>
        <w:rPr>
          <w:sz w:val="28"/>
          <w:u w:val="single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 1. Инсценировка понравившихся произведений.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6"/>
        <w:spacing w:after="0"/>
        <w:ind w:firstLine="709"/>
        <w:jc w:val="both"/>
        <w:rPr>
          <w:bCs/>
          <w:i/>
          <w:sz w:val="28"/>
          <w:szCs w:val="28"/>
          <w:highlight w:val="none"/>
        </w:rPr>
      </w:pPr>
      <w:r>
        <w:rPr>
          <w:sz w:val="28"/>
          <w:highlight w:val="none"/>
        </w:rPr>
        <w:t xml:space="preserve">2. Диагностика читательской грамотности </w:t>
      </w:r>
      <w:r>
        <w:rPr>
          <w:i/>
          <w:iCs/>
          <w:sz w:val="28"/>
          <w:highlight w:val="none"/>
        </w:rPr>
        <w:t xml:space="preserve">(на основе методического пособия О.Б. Панкова).</w:t>
      </w:r>
      <w:r>
        <w:rPr>
          <w:i/>
          <w:iCs/>
          <w:sz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pStyle w:val="836"/>
        <w:spacing w:after="0"/>
        <w:ind w:firstLine="709"/>
        <w:jc w:val="both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highlight w:val="none"/>
        </w:rPr>
        <w:t xml:space="preserve">3. Проведение заключительного праздника в конце года.</w:t>
      </w:r>
      <w:r>
        <w:rPr>
          <w:i w:val="0"/>
          <w:iCs w:val="0"/>
          <w:sz w:val="28"/>
          <w:highlight w:val="none"/>
        </w:rPr>
      </w:r>
      <w:r>
        <w:rPr>
          <w:bCs w:val="0"/>
          <w:i w:val="0"/>
          <w:sz w:val="28"/>
          <w:szCs w:val="28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2. Оценка и анализ успехов, неудач.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 3. Выводы.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83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drawing>
          <wp:inline distT="0" distB="0" distL="0" distR="0">
            <wp:extent cx="4837826" cy="2384436"/>
            <wp:effectExtent l="4762" t="4762" r="4762" b="4762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36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 В подведении итогов и оценке учени</w:t>
      </w:r>
      <w:r>
        <w:rPr>
          <w:sz w:val="28"/>
        </w:rPr>
        <w:t xml:space="preserve">ки должны проанализировать, что </w:t>
      </w:r>
      <w:r>
        <w:rPr>
          <w:sz w:val="28"/>
        </w:rPr>
        <w:t xml:space="preserve">изменилось в результате выполнения проекта в их взглядах на себя, одноклассников, в оценке конкретных фактов, событий в жизни, что улучшили, что нового узнали, когда по-особому переживали какие-то чувства.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Приемами формирования читательской грамотности в рамках технологии педагогического проектирования являются: 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написание сочинения-рассуждения на заданную тему; 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выполнение творческой работы – иллюстрации к произведениям, викторина или кроссворд по прочитанным произведениям; 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3) сочинение своего стихотворения, басни, сказки. 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Одним из примеров интеллектуально-развивающей игры «Читательский островок», направленной на формирование читательской грамотности, может быть создание учащимися собственного журнала или газеты</w:t>
      </w:r>
      <w:r>
        <w:rPr>
          <w:i/>
          <w:iCs/>
          <w:sz w:val="28"/>
        </w:rPr>
        <w:t xml:space="preserve"> (в 4 классе)</w:t>
      </w:r>
      <w:r>
        <w:rPr>
          <w:sz w:val="28"/>
        </w:rPr>
        <w:t xml:space="preserve">. В процессе работы  </w:t>
      </w:r>
      <w:r>
        <w:rPr>
          <w:sz w:val="28"/>
        </w:rPr>
        <w:t xml:space="preserve">ученики должны будут найти и прочитать статьи на интересующую их тему, выбрать наиболее важную и интересную информацию, а затем представить ее в виде текста или иллюстраций.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Еще одним вариантом нашего проекта может стать создан</w:t>
      </w:r>
      <w:r>
        <w:rPr>
          <w:sz w:val="28"/>
        </w:rPr>
        <w:t xml:space="preserve">ие учащимися книги о своих приключениях или интересных событиях в жизни. Здесь ученики могут проявить свою фантазию и творческие способности, а также научиться работать с различными источниками информации, чтобы написать интересные и содержательные тексты.</w:t>
      </w:r>
      <w:r>
        <w:rPr>
          <w:sz w:val="28"/>
        </w:rPr>
      </w:r>
      <w:r>
        <w:rPr>
          <w:sz w:val="28"/>
        </w:rPr>
      </w:r>
    </w:p>
    <w:p>
      <w:pPr>
        <w:pStyle w:val="83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использование технологии педагогическ</w:t>
      </w:r>
      <w:r>
        <w:rPr>
          <w:sz w:val="28"/>
        </w:rPr>
        <w:t xml:space="preserve">ого проектирования в интеллектуально-развивающей игре «Читательский островок» позволяет сформировать у младших школьников читательскую грамотность, которая является ключевым навыком для успешного обучения и развития личности. Педагогическое проектирование </w:t>
      </w:r>
      <w:r>
        <w:rPr>
          <w:sz w:val="28"/>
        </w:rPr>
        <w:t xml:space="preserve">в начальной школе  предоставляет учителю безграничные возможности для выполнения учебных задач и развития творческих способностей учащихся. </w:t>
      </w:r>
      <w:r>
        <w:rPr>
          <w:sz w:val="28"/>
        </w:rPr>
        <w:t xml:space="preserve">Благодаря активному участию в проектах, ученики учатся самостоятельно находить, анализировать и использовать информацию для решения поставленных задач, что в будущем поможет им успешно справляться с любыми учебными и жизненными ситуациями.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microsoft.com/office/2011/relationships/chartStyle" Target="style1.xml" /><Relationship Id="rId3" Type="http://schemas.microsoft.com/office/2011/relationships/chartColorStyle" Target="colors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Результаты формирования читательской грамотности</a:t>
            </a:r>
            <a:endParaRPr/>
          </a:p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за 2 года</a:t>
            </a:r>
            <a:endParaRPr/>
          </a:p>
        </c:rich>
      </c:tx>
      <c:layout>
        <c:manualLayout>
          <c:x val="0.001670"/>
          <c:y val="0.00000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 xml:space="preserve">Низкий уровень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1 класс</c:v>
                </c:pt>
                <c:pt idx="1">
                  <c:v xml:space="preserve">2 класс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 xml:space="preserve">Средний уровень 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1 класс</c:v>
                </c:pt>
                <c:pt idx="1">
                  <c:v xml:space="preserve">2 класс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 xml:space="preserve">Высокий уровень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1 класс</c:v>
                </c:pt>
                <c:pt idx="1">
                  <c:v xml:space="preserve">2 класс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10</c:v>
                </c:pt>
                <c:pt idx="1">
                  <c:v>16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0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1866169485"/>
        <c:axId val="1866169486"/>
      </c:barChart>
      <c:catAx>
        <c:axId val="186616948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486"/>
        <c:crosses val="autoZero"/>
        <c:auto val="1"/>
        <c:lblAlgn val="ctr"/>
        <c:lblOffset val="100"/>
        <c:noMultiLvlLbl val="0"/>
      </c:catAx>
      <c:valAx>
        <c:axId val="186616948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/>
          </a:p>
        </c:txPr>
        <c:crossAx val="186616948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837826" cy="238443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1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embeddings/_rels/Microsoft_Excel_Worksheet1.xlsx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E708-AE15-4419-B988-D27452C5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ЦАГАНА</dc:creator>
  <cp:keywords/>
  <dc:description/>
  <cp:revision>6</cp:revision>
  <dcterms:created xsi:type="dcterms:W3CDTF">2023-10-29T12:14:00Z</dcterms:created>
  <dcterms:modified xsi:type="dcterms:W3CDTF">2024-06-05T12:00:20Z</dcterms:modified>
</cp:coreProperties>
</file>