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B9" w:rsidRDefault="005F4CB9" w:rsidP="005F4CB9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ИССЛЕДОВАНИЕ ВНУТРЕННИХ ХАРАКТЕРИСТИК ЛИЧНОСТИ УЧАЩИХСЯ 11-ЫХ КЛАССОВ В ПРЕДПОЧИТАЕМОЙ СОЦИАЛЬНОЙ МОДЕЛИ ПОВЕДЕНИЯ</w:t>
      </w:r>
    </w:p>
    <w:p w:rsidR="005F4CB9" w:rsidRDefault="005F4CB9" w:rsidP="005F4CB9">
      <w:pPr>
        <w:spacing w:line="240" w:lineRule="auto"/>
        <w:rPr>
          <w:rFonts w:cs="Times New Roman"/>
          <w:b/>
          <w:bCs/>
          <w:szCs w:val="28"/>
        </w:rPr>
      </w:pPr>
    </w:p>
    <w:p w:rsidR="005F4CB9" w:rsidRDefault="005F4CB9" w:rsidP="005F4CB9">
      <w:pPr>
        <w:spacing w:line="240" w:lineRule="auto"/>
        <w:jc w:val="center"/>
        <w:rPr>
          <w:rFonts w:cs="Times New Roman"/>
          <w:b/>
          <w:szCs w:val="28"/>
        </w:rPr>
      </w:pPr>
    </w:p>
    <w:p w:rsidR="005F4CB9" w:rsidRDefault="005F4CB9" w:rsidP="005F4CB9">
      <w:pPr>
        <w:spacing w:line="240" w:lineRule="auto"/>
        <w:ind w:left="-181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Лобанцева Ольга Вячеславовна</w:t>
      </w:r>
    </w:p>
    <w:p w:rsidR="005F4CB9" w:rsidRDefault="005F4CB9" w:rsidP="005F4CB9">
      <w:pPr>
        <w:wordWrap w:val="0"/>
        <w:spacing w:line="240" w:lineRule="auto"/>
        <w:ind w:left="-181" w:firstLine="90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Педагог-психолог МБОУ СОШ №4 </w:t>
      </w:r>
    </w:p>
    <w:p w:rsidR="005F4CB9" w:rsidRDefault="005F4CB9" w:rsidP="005F4CB9">
      <w:pPr>
        <w:wordWrap w:val="0"/>
        <w:spacing w:line="240" w:lineRule="auto"/>
        <w:ind w:left="-181" w:firstLine="90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г. Александров</w:t>
      </w:r>
    </w:p>
    <w:p w:rsidR="005F4CB9" w:rsidRDefault="005F4CB9" w:rsidP="005F4CB9">
      <w:pPr>
        <w:spacing w:line="240" w:lineRule="auto"/>
        <w:ind w:left="-181" w:firstLine="900"/>
        <w:jc w:val="right"/>
        <w:rPr>
          <w:szCs w:val="28"/>
        </w:rPr>
      </w:pPr>
    </w:p>
    <w:p w:rsidR="005F4CB9" w:rsidRDefault="005F4CB9" w:rsidP="005F4CB9">
      <w:pPr>
        <w:spacing w:line="240" w:lineRule="auto"/>
        <w:rPr>
          <w:rFonts w:cs="Times New Roman"/>
          <w:b/>
          <w:szCs w:val="28"/>
        </w:rPr>
      </w:pPr>
    </w:p>
    <w:p w:rsidR="005F4CB9" w:rsidRDefault="005F4CB9" w:rsidP="005F4CB9">
      <w:pPr>
        <w:spacing w:line="240" w:lineRule="auto"/>
        <w:ind w:left="-181" w:firstLine="900"/>
        <w:rPr>
          <w:rFonts w:cs="Times New Roman"/>
          <w:szCs w:val="28"/>
        </w:rPr>
      </w:pPr>
      <w:r>
        <w:rPr>
          <w:rFonts w:cs="Times New Roman"/>
          <w:b/>
          <w:bCs/>
          <w:lang w:eastAsia="ru-RU"/>
        </w:rPr>
        <w:t>Ключевые слова: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Cs/>
          <w:szCs w:val="28"/>
        </w:rPr>
        <w:t>направленность личности, социальный интеллект.</w:t>
      </w:r>
    </w:p>
    <w:p w:rsidR="005F4CB9" w:rsidRDefault="005F4CB9" w:rsidP="005F4CB9">
      <w:pPr>
        <w:spacing w:line="240" w:lineRule="auto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Актуальность исследуемой темы</w:t>
      </w:r>
      <w:r>
        <w:rPr>
          <w:rFonts w:cs="Times New Roman"/>
          <w:lang w:eastAsia="ru-RU"/>
        </w:rPr>
        <w:t xml:space="preserve"> указывает на необходимость обратить внимание на возможность модернизации системы психологической работы образовательных организаций с целью повышения мотивации обучающихся к учебной, социальной и предпрофессиональной деятельности.</w:t>
      </w:r>
    </w:p>
    <w:p w:rsidR="005F4CB9" w:rsidRDefault="005F4CB9" w:rsidP="005F4CB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Я вижу возможность влиять на подход специалиста по психологической работе к обучающемуся, ориентируясь на внутренние характеристики личности последнего.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Объект исследования </w:t>
      </w:r>
      <w:r>
        <w:rPr>
          <w:rFonts w:cs="Times New Roman"/>
        </w:rPr>
        <w:t>- внутренние характеристики личности, определяющие особенности эффективности выбираемой социальной модели поведения.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Предмет исследования </w:t>
      </w:r>
      <w:r>
        <w:rPr>
          <w:rFonts w:cs="Times New Roman"/>
        </w:rPr>
        <w:t>- изучение и выявление ключевых внутренних характеристик личности, влияющих на выбор социальной модели поведения.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Цель исследования</w:t>
      </w:r>
      <w:r>
        <w:rPr>
          <w:rFonts w:cs="Times New Roman"/>
        </w:rPr>
        <w:t xml:space="preserve"> - создание предпосылок включения изучения внутренних характеристик личности для дальнейшего совершенствования системы методической работы в процессе работы специалиста с обучающимися.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Гипотеза</w:t>
      </w:r>
      <w:r>
        <w:rPr>
          <w:rFonts w:cs="Times New Roman"/>
        </w:rPr>
        <w:t>. Внутренние характеристики личности взаимосвязаны с предпочитаемой моделью поведения.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Методы исследования: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eastAsia="Segoe UI" w:cs="Times New Roman"/>
          <w:szCs w:val="28"/>
          <w:shd w:val="clear" w:color="auto" w:fill="FFFFFF"/>
        </w:rPr>
      </w:pPr>
      <w:r>
        <w:rPr>
          <w:rFonts w:eastAsia="Segoe UI" w:cs="Times New Roman"/>
          <w:szCs w:val="28"/>
          <w:shd w:val="clear" w:color="auto" w:fill="FFFFFF"/>
        </w:rPr>
        <w:t>Анализ и обобщение литературных источников;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eastAsia="Segoe UI" w:cs="Times New Roman"/>
          <w:szCs w:val="28"/>
          <w:shd w:val="clear" w:color="auto" w:fill="FFFFFF"/>
        </w:rPr>
      </w:pPr>
      <w:r>
        <w:rPr>
          <w:rFonts w:eastAsia="Segoe UI" w:cs="Times New Roman"/>
          <w:szCs w:val="28"/>
          <w:shd w:val="clear" w:color="auto" w:fill="FFFFFF"/>
        </w:rPr>
        <w:t>Анкетирование;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eastAsia="Segoe UI" w:cs="Times New Roman"/>
          <w:szCs w:val="28"/>
          <w:shd w:val="clear" w:color="auto" w:fill="FFFFFF"/>
        </w:rPr>
        <w:t xml:space="preserve">Тестирование (Методика диагностики направленности личности Б. </w:t>
      </w:r>
      <w:proofErr w:type="spellStart"/>
      <w:r>
        <w:rPr>
          <w:rFonts w:eastAsia="Segoe UI" w:cs="Times New Roman"/>
          <w:szCs w:val="28"/>
          <w:shd w:val="clear" w:color="auto" w:fill="FFFFFF"/>
        </w:rPr>
        <w:t>Басса</w:t>
      </w:r>
      <w:proofErr w:type="spellEnd"/>
      <w:r>
        <w:rPr>
          <w:rFonts w:eastAsia="Segoe UI" w:cs="Times New Roman"/>
          <w:szCs w:val="28"/>
          <w:shd w:val="clear" w:color="auto" w:fill="FFFFFF"/>
        </w:rPr>
        <w:t xml:space="preserve"> (Опросник Смекала-Кучера));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eastAsia="Segoe UI" w:cs="Times New Roman"/>
          <w:szCs w:val="28"/>
          <w:shd w:val="clear" w:color="auto" w:fill="FFFFFF"/>
        </w:rPr>
      </w:pPr>
      <w:r>
        <w:rPr>
          <w:rFonts w:cs="Times New Roman"/>
        </w:rPr>
        <w:t xml:space="preserve">Тестирование (методика диагностики социального интеллекта «Социальный интеллект» </w:t>
      </w:r>
      <w:proofErr w:type="spellStart"/>
      <w:r>
        <w:rPr>
          <w:rFonts w:cs="Times New Roman"/>
        </w:rPr>
        <w:t>Дж.Гилфорда</w:t>
      </w:r>
      <w:proofErr w:type="spellEnd"/>
      <w:r>
        <w:rPr>
          <w:rFonts w:cs="Times New Roman"/>
        </w:rPr>
        <w:t>);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eastAsia="Segoe UI" w:cs="Times New Roman"/>
          <w:szCs w:val="28"/>
          <w:shd w:val="clear" w:color="auto" w:fill="FFFFFF"/>
        </w:rPr>
      </w:pPr>
      <w:r>
        <w:rPr>
          <w:rFonts w:eastAsia="Segoe UI" w:cs="Times New Roman"/>
          <w:szCs w:val="28"/>
          <w:shd w:val="clear" w:color="auto" w:fill="FFFFFF"/>
        </w:rPr>
        <w:t>Авторский тренинг;</w:t>
      </w:r>
    </w:p>
    <w:p w:rsidR="005F4CB9" w:rsidRDefault="005F4CB9" w:rsidP="005F4CB9">
      <w:pPr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eastAsia="Segoe UI" w:cs="Times New Roman"/>
          <w:szCs w:val="28"/>
          <w:shd w:val="clear" w:color="auto" w:fill="FFFFFF"/>
        </w:rPr>
        <w:t>Методы математической обработки данных.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На основе изучения психолого-педагогической литературы выявлены следующие характеристики личности человека. Личность является социальным качеством человека. Сущность индивидуальности заключается в таких социальных свойствах и параметрах, как взгляды, способности, убеждения, ценности, потребности, интересы, направленность. </w:t>
      </w:r>
    </w:p>
    <w:p w:rsidR="005F4CB9" w:rsidRDefault="005F4CB9" w:rsidP="005F4CB9">
      <w:pPr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Несмотря на различие взглядов многих авторов в понимании направленности личности, следует отметить, что направленность - </w:t>
      </w:r>
      <w:r>
        <w:rPr>
          <w:rFonts w:cs="Times New Roman"/>
          <w:color w:val="000000" w:themeColor="text1"/>
        </w:rPr>
        <w:lastRenderedPageBreak/>
        <w:t>психологическое свойство, подразумевающее совокупность внутренних установок, стремлений и жизненных целей. Основной упор в определении структуры направленности личности исследователями делается на природе этого свойства - направленность личности вытекает из убеждений и обуславливает поступки человека.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Социальное приспособление выражается в бессознательном выборе комфортной модели поведения в коллективе. </w:t>
      </w:r>
    </w:p>
    <w:p w:rsidR="005F4CB9" w:rsidRDefault="005F4CB9" w:rsidP="005F4CB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Изучению направленности личности и социального приспособления через социальный интеллект у учащихся 11-ых классов посвящена моя работа. </w:t>
      </w:r>
    </w:p>
    <w:p w:rsidR="005F4CB9" w:rsidRDefault="005F4CB9" w:rsidP="005F4CB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Её задачами являются: </w:t>
      </w:r>
    </w:p>
    <w:p w:rsidR="005F4CB9" w:rsidRDefault="005F4CB9" w:rsidP="005F4CB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О</w:t>
      </w:r>
      <w:r>
        <w:rPr>
          <w:rFonts w:cs="Times New Roman"/>
        </w:rPr>
        <w:t xml:space="preserve">характеризовать сущность внутренних характеристик личности и их значение в </w:t>
      </w:r>
      <w:r w:rsidRPr="00757DBC">
        <w:rPr>
          <w:rFonts w:cs="Times New Roman"/>
        </w:rPr>
        <w:t>учебной, социальной</w:t>
      </w:r>
      <w:bookmarkStart w:id="0" w:name="_GoBack"/>
      <w:bookmarkEnd w:id="0"/>
      <w:r w:rsidRPr="00757DBC">
        <w:rPr>
          <w:rFonts w:cs="Times New Roman"/>
        </w:rPr>
        <w:t xml:space="preserve"> </w:t>
      </w:r>
      <w:r w:rsidR="00757DBC" w:rsidRPr="00757DBC">
        <w:rPr>
          <w:rFonts w:cs="Times New Roman"/>
        </w:rPr>
        <w:t>жизни учащихся.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2. Выявить уровень направленности личности, социального интеллекта у учащихся.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3. Выявление взаимосвязи внутренних характеристик в контексте социального приспособления и выбора социальной модели поведения в коллективе у учащихся.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В основе работы лежит использование авторского тренинга.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В исследовании приняли участие 46 учащихся 11-ых классов МБОУ СОШ №4 </w:t>
      </w:r>
      <w:proofErr w:type="spellStart"/>
      <w:r>
        <w:rPr>
          <w:rFonts w:cs="Times New Roman"/>
          <w:szCs w:val="28"/>
        </w:rPr>
        <w:t>г.Александров</w:t>
      </w:r>
      <w:proofErr w:type="spellEnd"/>
      <w:r>
        <w:rPr>
          <w:rFonts w:cs="Times New Roman"/>
          <w:szCs w:val="28"/>
        </w:rPr>
        <w:t>.</w:t>
      </w:r>
    </w:p>
    <w:p w:rsidR="005F4CB9" w:rsidRDefault="005F4CB9" w:rsidP="005F4CB9">
      <w:pPr>
        <w:spacing w:line="240" w:lineRule="auto"/>
        <w:rPr>
          <w:lang w:eastAsia="ru-RU"/>
        </w:rPr>
      </w:pPr>
    </w:p>
    <w:p w:rsidR="005F4CB9" w:rsidRDefault="005F4CB9" w:rsidP="005F4CB9">
      <w:pPr>
        <w:spacing w:line="240" w:lineRule="auto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B0239A3" wp14:editId="361050AF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4CB9" w:rsidRDefault="005F4CB9" w:rsidP="005F4CB9">
      <w:pPr>
        <w:spacing w:line="240" w:lineRule="auto"/>
        <w:rPr>
          <w:rFonts w:cs="Times New Roman"/>
        </w:rPr>
      </w:pP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По результатам исследования получились следующие результаты: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Для 80 % учащихся присуща направленность личности на себя, 4% ориентируются на задачу и 16% ориентированы на взаимодействие.</w:t>
      </w:r>
    </w:p>
    <w:p w:rsidR="00F93D56" w:rsidRDefault="00F93D56" w:rsidP="00F93D56">
      <w:pPr>
        <w:spacing w:line="240" w:lineRule="auto"/>
        <w:rPr>
          <w:rFonts w:cs="Times New Roman"/>
        </w:rPr>
      </w:pPr>
      <w:r>
        <w:rPr>
          <w:rFonts w:cs="Times New Roman"/>
        </w:rPr>
        <w:t>Изначально направленность личности учащегося формируется под влиянием родительского воспитания и воспитания в школе, направленным на достижение собственных успехов в обучении</w:t>
      </w:r>
      <w:r>
        <w:rPr>
          <w:rFonts w:cs="Times New Roman"/>
        </w:rPr>
        <w:t>, сдачи ЕГЭ</w:t>
      </w:r>
      <w:r>
        <w:rPr>
          <w:rFonts w:cs="Times New Roman"/>
        </w:rPr>
        <w:t>. Это перекладывается на жизнедеятельность и проявляется в том, что преобладающей направленностью является направленность на себя (80%).</w:t>
      </w:r>
    </w:p>
    <w:p w:rsidR="00F93D56" w:rsidRDefault="00F93D56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Также хочу отметить, что учащиеся находятся в подростковом возрасте, для которого свойственна ориентация на взаимодействие со сверстниками, </w:t>
      </w:r>
      <w:r>
        <w:rPr>
          <w:rFonts w:cs="Times New Roman"/>
        </w:rPr>
        <w:lastRenderedPageBreak/>
        <w:t xml:space="preserve">установление эмоциональных связей с ними и изучение различных социальных моделей поведения. Подростки, которым свойственна ориентация на взаимодействие составляют 16%. </w:t>
      </w:r>
    </w:p>
    <w:p w:rsidR="00F93D56" w:rsidRDefault="00F93D56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Только 4% опрошенных свойственна направленность на задачу.</w:t>
      </w:r>
    </w:p>
    <w:p w:rsidR="005F4CB9" w:rsidRDefault="005F4CB9" w:rsidP="005F4CB9">
      <w:pPr>
        <w:spacing w:line="240" w:lineRule="auto"/>
        <w:rPr>
          <w:rFonts w:cs="Times New Roman"/>
        </w:rPr>
      </w:pPr>
      <w:r>
        <w:rPr>
          <w:rFonts w:cs="Times New Roman"/>
        </w:rPr>
        <w:t>Такое соотношение показателей</w:t>
      </w:r>
      <w:r>
        <w:rPr>
          <w:rFonts w:cs="Times New Roman"/>
        </w:rPr>
        <w:t xml:space="preserve"> позволяет говорить о том, что </w:t>
      </w:r>
      <w:r>
        <w:rPr>
          <w:rFonts w:cs="Times New Roman"/>
        </w:rPr>
        <w:t xml:space="preserve">вид направленности личности </w:t>
      </w:r>
      <w:r w:rsidR="00F93D56">
        <w:rPr>
          <w:rFonts w:cs="Times New Roman"/>
        </w:rPr>
        <w:t>на взаимодействие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обуславливается возрастной спецификой, но остальные показатели сильно разнятся и в процентном соотношении и </w:t>
      </w:r>
      <w:r>
        <w:rPr>
          <w:rFonts w:cs="Times New Roman"/>
        </w:rPr>
        <w:t>указывают на более глубинные процессы внутри личности</w:t>
      </w:r>
      <w:r w:rsidR="00F93D56">
        <w:rPr>
          <w:rFonts w:cs="Times New Roman"/>
        </w:rPr>
        <w:t xml:space="preserve"> (стремление достижений, </w:t>
      </w:r>
      <w:r w:rsidR="00F93D56" w:rsidRPr="00F93D56">
        <w:rPr>
          <w:rFonts w:cs="Times New Roman"/>
        </w:rPr>
        <w:t>интерес к</w:t>
      </w:r>
      <w:r w:rsidR="00F93D56">
        <w:rPr>
          <w:rFonts w:cs="Times New Roman"/>
        </w:rPr>
        <w:t xml:space="preserve"> успешному решению представленной задачи).</w:t>
      </w:r>
    </w:p>
    <w:p w:rsidR="005F4CB9" w:rsidRDefault="005F4CB9" w:rsidP="005F4CB9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проведённом исследовании установлена взаимосвязь социального интеллекта и направления деятельности у </w:t>
      </w:r>
      <w:r>
        <w:rPr>
          <w:rFonts w:eastAsia="Times New Roman" w:cs="Times New Roman"/>
          <w:szCs w:val="28"/>
        </w:rPr>
        <w:t>учащихся</w:t>
      </w:r>
      <w:r>
        <w:rPr>
          <w:rFonts w:eastAsia="Times New Roman" w:cs="Times New Roman"/>
          <w:szCs w:val="28"/>
        </w:rPr>
        <w:t xml:space="preserve"> двух </w:t>
      </w:r>
      <w:r>
        <w:rPr>
          <w:rFonts w:eastAsia="Times New Roman" w:cs="Times New Roman"/>
          <w:szCs w:val="28"/>
        </w:rPr>
        <w:t>классов</w:t>
      </w:r>
      <w:r>
        <w:rPr>
          <w:rFonts w:eastAsia="Times New Roman" w:cs="Times New Roman"/>
          <w:szCs w:val="28"/>
        </w:rPr>
        <w:t xml:space="preserve">. </w:t>
      </w:r>
    </w:p>
    <w:p w:rsidR="005F4CB9" w:rsidRDefault="005F4CB9" w:rsidP="005F4CB9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 итогам наблюдения было выявлено следующее процентное соотношение предпочитаемых </w:t>
      </w:r>
      <w:r>
        <w:rPr>
          <w:rFonts w:eastAsia="Times New Roman" w:cs="Times New Roman"/>
          <w:szCs w:val="28"/>
        </w:rPr>
        <w:t>социальных моделей поведения</w:t>
      </w:r>
      <w:r>
        <w:rPr>
          <w:rFonts w:eastAsia="Times New Roman" w:cs="Times New Roman"/>
          <w:szCs w:val="28"/>
        </w:rPr>
        <w:t xml:space="preserve"> (рис.1-6).</w:t>
      </w:r>
    </w:p>
    <w:p w:rsidR="005F4CB9" w:rsidRDefault="005F4CB9" w:rsidP="005F4CB9">
      <w:pPr>
        <w:spacing w:line="240" w:lineRule="auto"/>
        <w:ind w:firstLineChars="200" w:firstLine="560"/>
      </w:pPr>
      <w:r>
        <w:rPr>
          <w:noProof/>
          <w:lang w:eastAsia="ru-RU"/>
        </w:rPr>
        <w:drawing>
          <wp:inline distT="0" distB="0" distL="0" distR="0">
            <wp:extent cx="4543425" cy="2647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Рисунок 1</w:t>
      </w:r>
      <w:r>
        <w:rPr>
          <w:rFonts w:eastAsia="Times New Roman" w:cs="Times New Roman"/>
          <w:b/>
          <w:bCs/>
          <w:szCs w:val="28"/>
        </w:rPr>
        <w:t>. Процентное соотношение</w:t>
      </w:r>
      <w:r w:rsidR="00963C45">
        <w:rPr>
          <w:rFonts w:eastAsia="Times New Roman" w:cs="Times New Roman"/>
          <w:b/>
          <w:bCs/>
          <w:szCs w:val="28"/>
        </w:rPr>
        <w:t xml:space="preserve"> социальных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93D56">
        <w:rPr>
          <w:rFonts w:eastAsia="Times New Roman" w:cs="Times New Roman"/>
          <w:b/>
          <w:bCs/>
          <w:szCs w:val="28"/>
        </w:rPr>
        <w:t xml:space="preserve">моделей поведения </w:t>
      </w:r>
      <w:r>
        <w:rPr>
          <w:rFonts w:eastAsia="Times New Roman" w:cs="Times New Roman"/>
          <w:b/>
          <w:bCs/>
          <w:szCs w:val="28"/>
        </w:rPr>
        <w:t>в коллективе в 1 экспериментальной группе.</w:t>
      </w:r>
    </w:p>
    <w:p w:rsidR="005F4CB9" w:rsidRDefault="00963C45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Учащиеся</w:t>
      </w:r>
      <w:r w:rsidR="005F4CB9">
        <w:rPr>
          <w:rFonts w:eastAsia="Times New Roman" w:cs="Times New Roman"/>
          <w:szCs w:val="28"/>
        </w:rPr>
        <w:t xml:space="preserve"> в создаваемой тренингом ситуации успеха проявляли себя активно в позиции, </w:t>
      </w:r>
      <w:r>
        <w:rPr>
          <w:rFonts w:eastAsia="Times New Roman" w:cs="Times New Roman"/>
          <w:szCs w:val="28"/>
        </w:rPr>
        <w:t>той социальной модели, которая</w:t>
      </w:r>
      <w:r w:rsidR="005F4CB9">
        <w:rPr>
          <w:rFonts w:eastAsia="Times New Roman" w:cs="Times New Roman"/>
          <w:szCs w:val="28"/>
        </w:rPr>
        <w:t xml:space="preserve"> у каждого определяется его внутренним отношением к процессу, что способствовало позитивной оценке происходящего и положительной динамике групповых результатов.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proofErr w:type="spellStart"/>
      <w:r>
        <w:rPr>
          <w:rFonts w:eastAsia="Times New Roman" w:cs="Times New Roman"/>
          <w:szCs w:val="28"/>
        </w:rPr>
        <w:t>Властники</w:t>
      </w:r>
      <w:proofErr w:type="spellEnd"/>
      <w:r>
        <w:rPr>
          <w:rFonts w:eastAsia="Times New Roman" w:cs="Times New Roman"/>
          <w:szCs w:val="28"/>
        </w:rPr>
        <w:t xml:space="preserve">» проявляли инициативу кооперации и управления командой, «технологи» предлагали различные способы решения заданий и подталкивали </w:t>
      </w:r>
      <w:proofErr w:type="spellStart"/>
      <w:r>
        <w:rPr>
          <w:rFonts w:eastAsia="Times New Roman" w:cs="Times New Roman"/>
          <w:szCs w:val="28"/>
        </w:rPr>
        <w:t>властников</w:t>
      </w:r>
      <w:proofErr w:type="spellEnd"/>
      <w:r>
        <w:rPr>
          <w:rFonts w:eastAsia="Times New Roman" w:cs="Times New Roman"/>
          <w:szCs w:val="28"/>
        </w:rPr>
        <w:t xml:space="preserve"> к управлению реализацией этих способов, «</w:t>
      </w:r>
      <w:proofErr w:type="spellStart"/>
      <w:r>
        <w:rPr>
          <w:rFonts w:eastAsia="Times New Roman" w:cs="Times New Roman"/>
          <w:szCs w:val="28"/>
        </w:rPr>
        <w:t>отношенцы</w:t>
      </w:r>
      <w:proofErr w:type="spellEnd"/>
      <w:r>
        <w:rPr>
          <w:rFonts w:eastAsia="Times New Roman" w:cs="Times New Roman"/>
          <w:szCs w:val="28"/>
        </w:rPr>
        <w:t>» поддерживали позитивную атмосферу в командах и переводили возникающий негативизм в русло активности.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Качественно в 1 экспериментальной группе в процессе тренинга было определено 50% людей, направляющих свою деятельность на создание и/или поддержание психологического климата в коллективе, 25% - это люди власти, которые выбирают принятие на себя ответственности за ситуацию, и 25% - люди, у которых деятельность направлена на решение задачи. 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Такое соотношение направлений деятельности является гармоничным и положительно влияет на общую динамику работы группы, а также на эмоциональное состояние каждого отдельно взятого студента.</w:t>
      </w:r>
    </w:p>
    <w:p w:rsidR="005F4CB9" w:rsidRDefault="005F4CB9" w:rsidP="005F4CB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248275" cy="26479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4CB9" w:rsidRPr="00963C45" w:rsidRDefault="005F4CB9" w:rsidP="00963C45">
      <w:pPr>
        <w:spacing w:line="240" w:lineRule="auto"/>
        <w:ind w:firstLineChars="200" w:firstLine="560"/>
        <w:rPr>
          <w:rFonts w:eastAsia="Times New Roman" w:cs="Times New Roman"/>
          <w:b/>
          <w:bCs/>
          <w:szCs w:val="28"/>
        </w:rPr>
      </w:pPr>
      <w:r w:rsidRPr="005F4CB9">
        <w:rPr>
          <w:rFonts w:eastAsia="Times New Roman" w:cs="Times New Roman"/>
          <w:b/>
          <w:szCs w:val="28"/>
        </w:rPr>
        <w:t xml:space="preserve">Рисунок </w:t>
      </w:r>
      <w:r w:rsidRPr="005F4CB9">
        <w:rPr>
          <w:rFonts w:eastAsia="Times New Roman" w:cs="Times New Roman"/>
          <w:b/>
          <w:szCs w:val="28"/>
        </w:rPr>
        <w:t>2</w:t>
      </w:r>
      <w:r w:rsidRPr="005F4CB9">
        <w:rPr>
          <w:rFonts w:eastAsia="Times New Roman" w:cs="Times New Roman"/>
          <w:b/>
          <w:szCs w:val="28"/>
        </w:rPr>
        <w:t xml:space="preserve">. </w:t>
      </w:r>
      <w:r w:rsidR="00963C45">
        <w:rPr>
          <w:rFonts w:eastAsia="Times New Roman" w:cs="Times New Roman"/>
          <w:b/>
          <w:bCs/>
          <w:szCs w:val="28"/>
        </w:rPr>
        <w:t>Процентное соотношение социальных моделей поведения в коллекти</w:t>
      </w:r>
      <w:r w:rsidR="00963C45">
        <w:rPr>
          <w:rFonts w:eastAsia="Times New Roman" w:cs="Times New Roman"/>
          <w:b/>
          <w:bCs/>
          <w:szCs w:val="28"/>
        </w:rPr>
        <w:t>ве во 2 экспериментальной группе</w:t>
      </w:r>
      <w:r w:rsidRPr="005F4CB9">
        <w:rPr>
          <w:rFonts w:eastAsia="Times New Roman" w:cs="Times New Roman"/>
          <w:b/>
          <w:szCs w:val="28"/>
        </w:rPr>
        <w:t>.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 2 экспериментальной группе было определено 10% людей, направляющих свою деятельность на поддержание психологического климата в коллективе, 80% - это люди власти, которые выбирают принятие на себя ответственности за ситуацию, и 10% - люди, у которых деятельность направлена на решение задачи.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szCs w:val="28"/>
        </w:rPr>
        <w:t xml:space="preserve">Большой разрыв в соотношении </w:t>
      </w:r>
      <w:r w:rsidR="00963C45">
        <w:rPr>
          <w:rFonts w:eastAsia="Times New Roman" w:cs="Times New Roman"/>
          <w:szCs w:val="28"/>
        </w:rPr>
        <w:t>социальных моделей поведения</w:t>
      </w:r>
      <w:r>
        <w:rPr>
          <w:rFonts w:eastAsia="Times New Roman" w:cs="Times New Roman"/>
          <w:szCs w:val="28"/>
        </w:rPr>
        <w:t xml:space="preserve"> негативно влияет на общую динамику работы группы, определяя эмоциональное состояние каждого отдельно взятого </w:t>
      </w:r>
      <w:r w:rsidR="00963C45">
        <w:rPr>
          <w:rFonts w:eastAsia="Times New Roman" w:cs="Times New Roman"/>
          <w:szCs w:val="28"/>
        </w:rPr>
        <w:t>учащегося</w:t>
      </w:r>
      <w:r>
        <w:rPr>
          <w:rFonts w:eastAsia="Times New Roman" w:cs="Times New Roman"/>
          <w:szCs w:val="28"/>
        </w:rPr>
        <w:t xml:space="preserve"> на прежнем уровне или повышая его на минимальный процент. Люди «власти» в данной группе проявляют себя пассивно, перекладывая ответственность за ситуацию на лидера (более сильного «</w:t>
      </w:r>
      <w:proofErr w:type="spellStart"/>
      <w:r>
        <w:rPr>
          <w:rFonts w:eastAsia="Times New Roman" w:cs="Times New Roman"/>
          <w:szCs w:val="28"/>
        </w:rPr>
        <w:t>властника</w:t>
      </w:r>
      <w:proofErr w:type="spellEnd"/>
      <w:r>
        <w:rPr>
          <w:rFonts w:eastAsia="Times New Roman" w:cs="Times New Roman"/>
          <w:szCs w:val="28"/>
        </w:rPr>
        <w:t xml:space="preserve">»), что способствует развитию общей пассивности </w:t>
      </w:r>
      <w:r>
        <w:rPr>
          <w:rFonts w:eastAsia="Times New Roman" w:cs="Times New Roman"/>
          <w:color w:val="000000" w:themeColor="text1"/>
          <w:szCs w:val="28"/>
        </w:rPr>
        <w:t xml:space="preserve">группы и разрозненности коллектива. 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Такая тенденция порождает отрицательный психологический климат в коллективе, ухудшение психоэмоционального самочувствия, непринятие коллективом собственной социальной позиции и позиции, занимаемой другим, невозможность проявить себя в комфортной роли.</w:t>
      </w:r>
    </w:p>
    <w:p w:rsidR="005F4CB9" w:rsidRDefault="005F4CB9" w:rsidP="005F4CB9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2667000" cy="1762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6975" cy="17621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Рис. 3</w:t>
      </w:r>
      <w:r>
        <w:rPr>
          <w:rFonts w:eastAsia="Times New Roman" w:cs="Times New Roman"/>
          <w:szCs w:val="28"/>
        </w:rPr>
        <w:t xml:space="preserve"> и </w:t>
      </w:r>
      <w:r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. «Карта настроения» 1 экспериментальной группы, определяемая </w:t>
      </w:r>
      <w:r>
        <w:rPr>
          <w:rFonts w:eastAsia="Times New Roman" w:cs="Times New Roman"/>
          <w:szCs w:val="28"/>
        </w:rPr>
        <w:t>учащимися</w:t>
      </w:r>
      <w:r>
        <w:rPr>
          <w:rFonts w:eastAsia="Times New Roman" w:cs="Times New Roman"/>
          <w:szCs w:val="28"/>
        </w:rPr>
        <w:t xml:space="preserve"> в соответствии с их ощущением себя на момент начала и конца тренинга. 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В эмоциональном состоянии </w:t>
      </w:r>
      <w:r>
        <w:rPr>
          <w:rFonts w:eastAsia="Times New Roman" w:cs="Times New Roman"/>
          <w:szCs w:val="28"/>
        </w:rPr>
        <w:t>учащихся</w:t>
      </w:r>
      <w:r>
        <w:rPr>
          <w:rFonts w:eastAsia="Times New Roman" w:cs="Times New Roman"/>
          <w:szCs w:val="28"/>
        </w:rPr>
        <w:t xml:space="preserve"> прослеживается положительная динамика.</w:t>
      </w:r>
      <w:r>
        <w:rPr>
          <w:rFonts w:eastAsia="Times New Roman" w:cs="Times New Roman"/>
          <w:color w:val="000000" w:themeColor="text1"/>
          <w:szCs w:val="28"/>
        </w:rPr>
        <w:t xml:space="preserve"> Выявленная динамика </w:t>
      </w:r>
      <w:r>
        <w:rPr>
          <w:rFonts w:eastAsia="Times New Roman" w:cs="Times New Roman"/>
          <w:szCs w:val="28"/>
        </w:rPr>
        <w:t xml:space="preserve">позволяет говорить о связи соответствия их внутренней позиции на направление деятельности и динамикой групповых процессов. 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Такая тенденция порождает положительный психологический климат в коллективе, улучшение психоэмоционального самочувствия, принятие коллективом каждой социальной </w:t>
      </w:r>
      <w:r>
        <w:rPr>
          <w:rFonts w:eastAsia="Times New Roman" w:cs="Times New Roman"/>
          <w:color w:val="000000" w:themeColor="text1"/>
          <w:szCs w:val="28"/>
        </w:rPr>
        <w:t>модели</w:t>
      </w:r>
      <w:r>
        <w:rPr>
          <w:rFonts w:eastAsia="Times New Roman" w:cs="Times New Roman"/>
          <w:color w:val="000000" w:themeColor="text1"/>
          <w:szCs w:val="28"/>
        </w:rPr>
        <w:t xml:space="preserve">, возможность проявить себя в комфортной роли, поддержку и атмосферу доверия и уважения. </w:t>
      </w:r>
    </w:p>
    <w:p w:rsidR="005F4CB9" w:rsidRDefault="005F4CB9" w:rsidP="005F4CB9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2543175" cy="18097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1275" cy="1771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Рис. 5</w:t>
      </w:r>
      <w:r>
        <w:rPr>
          <w:rFonts w:eastAsia="Times New Roman" w:cs="Times New Roman"/>
          <w:szCs w:val="28"/>
        </w:rPr>
        <w:t xml:space="preserve"> и </w:t>
      </w:r>
      <w:r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. «Карта настроения» 2 экспериментальной группы, определяемая </w:t>
      </w:r>
      <w:r w:rsidR="00963C45">
        <w:rPr>
          <w:rFonts w:eastAsia="Times New Roman" w:cs="Times New Roman"/>
          <w:szCs w:val="28"/>
        </w:rPr>
        <w:t>учащимися</w:t>
      </w:r>
      <w:r>
        <w:rPr>
          <w:rFonts w:eastAsia="Times New Roman" w:cs="Times New Roman"/>
          <w:szCs w:val="28"/>
        </w:rPr>
        <w:t xml:space="preserve"> в соответствии с их ощущением себя на момент начала и конца тренинга.</w:t>
      </w:r>
    </w:p>
    <w:p w:rsidR="005F4CB9" w:rsidRDefault="005F4CB9" w:rsidP="005F4CB9">
      <w:pPr>
        <w:spacing w:line="240" w:lineRule="auto"/>
        <w:ind w:firstLineChars="200" w:firstLine="5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эмоциональном состоянии </w:t>
      </w:r>
      <w:r w:rsidR="00963C45">
        <w:rPr>
          <w:rFonts w:eastAsia="Times New Roman" w:cs="Times New Roman"/>
          <w:szCs w:val="28"/>
        </w:rPr>
        <w:t>учащихся</w:t>
      </w:r>
      <w:r>
        <w:rPr>
          <w:rFonts w:eastAsia="Times New Roman" w:cs="Times New Roman"/>
          <w:szCs w:val="28"/>
        </w:rPr>
        <w:t xml:space="preserve"> прослеживается отрицательная динамика. Такая динамика позволяет говорить о связи их внутренней позиции на направление деятельности и динамикой групповых процессов.</w:t>
      </w:r>
    </w:p>
    <w:p w:rsidR="005F4CB9" w:rsidRDefault="005F4CB9" w:rsidP="005F4CB9">
      <w:pPr>
        <w:spacing w:line="240" w:lineRule="auto"/>
        <w:ind w:firstLineChars="200" w:firstLine="560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В начале тренинга участники отметили своё эмоциональное состояние на «карте настроения», определив своё отношение к тренингу и своё личное состояние. По окончанию тренинга половина человек проигнорировали определение своего эмоционального состояния. Данная ситуация позволяет говорить об отсутствии комфорта в учебной и социальной ситуации, вызванного несоответст</w:t>
      </w:r>
      <w:r>
        <w:rPr>
          <w:rFonts w:eastAsia="Arial" w:cs="Times New Roman"/>
          <w:szCs w:val="28"/>
        </w:rPr>
        <w:t>вием внутренними хара</w:t>
      </w:r>
      <w:r>
        <w:rPr>
          <w:rFonts w:eastAsia="Arial" w:cs="Times New Roman"/>
          <w:szCs w:val="28"/>
        </w:rPr>
        <w:t>к</w:t>
      </w:r>
      <w:r>
        <w:rPr>
          <w:rFonts w:eastAsia="Arial" w:cs="Times New Roman"/>
          <w:szCs w:val="28"/>
        </w:rPr>
        <w:t>т</w:t>
      </w:r>
      <w:r>
        <w:rPr>
          <w:rFonts w:eastAsia="Arial" w:cs="Times New Roman"/>
          <w:szCs w:val="28"/>
        </w:rPr>
        <w:t xml:space="preserve">еристиками </w:t>
      </w:r>
      <w:r>
        <w:rPr>
          <w:rFonts w:eastAsia="Arial" w:cs="Times New Roman"/>
          <w:szCs w:val="28"/>
        </w:rPr>
        <w:t>учащихся</w:t>
      </w:r>
      <w:r>
        <w:rPr>
          <w:rFonts w:eastAsia="Arial" w:cs="Times New Roman"/>
          <w:szCs w:val="28"/>
        </w:rPr>
        <w:t xml:space="preserve"> с </w:t>
      </w:r>
      <w:r w:rsidR="00963C45">
        <w:rPr>
          <w:rFonts w:eastAsia="Arial" w:cs="Times New Roman"/>
          <w:szCs w:val="28"/>
        </w:rPr>
        <w:t>моделями поведения</w:t>
      </w:r>
      <w:r>
        <w:rPr>
          <w:rFonts w:eastAsia="Arial" w:cs="Times New Roman"/>
          <w:szCs w:val="28"/>
        </w:rPr>
        <w:t xml:space="preserve">, </w:t>
      </w:r>
      <w:r w:rsidR="00963C45">
        <w:rPr>
          <w:rFonts w:eastAsia="Arial" w:cs="Times New Roman"/>
          <w:szCs w:val="28"/>
        </w:rPr>
        <w:t>проявляемыми</w:t>
      </w:r>
      <w:r>
        <w:rPr>
          <w:rFonts w:eastAsia="Arial" w:cs="Times New Roman"/>
          <w:szCs w:val="28"/>
        </w:rPr>
        <w:t xml:space="preserve"> им</w:t>
      </w:r>
      <w:r w:rsidR="00963C45">
        <w:rPr>
          <w:rFonts w:eastAsia="Arial" w:cs="Times New Roman"/>
          <w:szCs w:val="28"/>
        </w:rPr>
        <w:t>и</w:t>
      </w:r>
      <w:r>
        <w:rPr>
          <w:rFonts w:eastAsia="Arial" w:cs="Times New Roman"/>
          <w:szCs w:val="28"/>
        </w:rPr>
        <w:t xml:space="preserve"> в процессе тренинга.</w:t>
      </w:r>
    </w:p>
    <w:p w:rsidR="005F4CB9" w:rsidRDefault="005F4CB9" w:rsidP="005F4CB9">
      <w:pPr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Таким образом, можно предполагать, что уровень социального интеллекта и соответствие внутренних характеристик личности их позициям влияет на групповую динамику и самочувствие каждого участника коллектива. </w:t>
      </w:r>
    </w:p>
    <w:p w:rsidR="005F4CB9" w:rsidRDefault="005F4CB9" w:rsidP="005F4CB9">
      <w:pPr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Особенность различий процентного соотношения социальных позиций в экспериментальных группах заключается в стабильной социальной позиции и положительной групповой динамике, выражаемой положительным подкреплением коллективом позиций каждого участника.</w:t>
      </w:r>
    </w:p>
    <w:p w:rsidR="005F4CB9" w:rsidRDefault="005F4CB9" w:rsidP="005F4CB9">
      <w:pPr>
        <w:spacing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Ярко выраженный негативизм 2 экспериментальной группы к определению своего эмоционального состояния определяется несоответствием их внутренних характеристик с позициями социальных ролей, проявляющихся в процессе тренинга. </w:t>
      </w:r>
    </w:p>
    <w:p w:rsidR="005F4CB9" w:rsidRDefault="005F4CB9" w:rsidP="005F4CB9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используемой литературы</w:t>
      </w:r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cs="Times New Roman"/>
        </w:rPr>
      </w:pPr>
      <w:r>
        <w:rPr>
          <w:rFonts w:eastAsia="Arial" w:cs="Times New Roman"/>
          <w:color w:val="222222"/>
          <w:szCs w:val="28"/>
        </w:rPr>
        <w:t xml:space="preserve">Мне всё </w:t>
      </w:r>
      <w:proofErr w:type="spellStart"/>
      <w:r>
        <w:rPr>
          <w:rFonts w:eastAsia="Arial" w:cs="Times New Roman"/>
          <w:color w:val="222222"/>
          <w:szCs w:val="28"/>
        </w:rPr>
        <w:t>льзя</w:t>
      </w:r>
      <w:proofErr w:type="spellEnd"/>
      <w:r>
        <w:rPr>
          <w:rFonts w:eastAsia="Arial" w:cs="Times New Roman"/>
          <w:color w:val="222222"/>
          <w:szCs w:val="28"/>
        </w:rPr>
        <w:t xml:space="preserve">: о том, как найти своё призвание и самого себя / Татьяна Мужицкая. - Москва: </w:t>
      </w:r>
      <w:proofErr w:type="spellStart"/>
      <w:r>
        <w:rPr>
          <w:rFonts w:eastAsia="Arial" w:cs="Times New Roman"/>
          <w:color w:val="222222"/>
          <w:szCs w:val="28"/>
        </w:rPr>
        <w:t>Эксмо</w:t>
      </w:r>
      <w:proofErr w:type="spellEnd"/>
      <w:r>
        <w:rPr>
          <w:rFonts w:eastAsia="Arial" w:cs="Times New Roman"/>
          <w:color w:val="222222"/>
          <w:szCs w:val="28"/>
        </w:rPr>
        <w:t>, 2021. - 288с.</w:t>
      </w:r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cs="Times New Roman"/>
        </w:rPr>
      </w:pPr>
      <w:hyperlink r:id="rId12" w:history="1">
        <w:r>
          <w:rPr>
            <w:rStyle w:val="a3"/>
            <w:color w:val="auto"/>
          </w:rPr>
          <w:t>https://psylogik.ru/152-napravlennost-lichnosti.html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cs="Times New Roman"/>
        </w:rPr>
      </w:pPr>
      <w:hyperlink r:id="rId13" w:history="1">
        <w:r>
          <w:rPr>
            <w:rStyle w:val="a3"/>
            <w:color w:val="auto"/>
          </w:rPr>
          <w:t>https://psycabi.net/testy/233-metodika-diagnostiki-napravlennosti-lichnosti-b-bassa-oprosnik-smekala-kuchera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cs="Times New Roman"/>
        </w:rPr>
      </w:pPr>
      <w:hyperlink r:id="rId14" w:history="1">
        <w:r>
          <w:rPr>
            <w:rStyle w:val="a3"/>
          </w:rPr>
          <w:t>https://ru.wikipedia.org/wiki/Направленность_личности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cs="Times New Roman"/>
        </w:rPr>
      </w:pPr>
      <w:hyperlink r:id="rId15" w:history="1">
        <w:r>
          <w:rPr>
            <w:rStyle w:val="a3"/>
          </w:rPr>
          <w:t>https://headlife.ru/napravlennost-lichnosti/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eastAsia="Arial" w:cs="Times New Roman"/>
          <w:color w:val="222222"/>
          <w:szCs w:val="28"/>
        </w:rPr>
      </w:pPr>
      <w:hyperlink r:id="rId16" w:history="1">
        <w:r>
          <w:rPr>
            <w:rStyle w:val="a3"/>
            <w:rFonts w:eastAsia="Arial" w:cs="Times New Roman"/>
            <w:szCs w:val="28"/>
            <w:lang w:val="en-US"/>
          </w:rPr>
          <w:t>https://psylogik.ru/195-intellekt.html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eastAsia="Arial" w:cs="Times New Roman"/>
          <w:color w:val="222222"/>
          <w:szCs w:val="28"/>
        </w:rPr>
      </w:pPr>
      <w:hyperlink r:id="rId17" w:history="1">
        <w:r>
          <w:rPr>
            <w:rStyle w:val="a3"/>
            <w:rFonts w:eastAsia="Arial" w:cs="Times New Roman"/>
            <w:szCs w:val="28"/>
          </w:rPr>
          <w:t>https://www.wonderzine.com/wonderzine/life/life/247291-social-intelligence</w:t>
        </w:r>
      </w:hyperlink>
    </w:p>
    <w:p w:rsidR="005F4CB9" w:rsidRDefault="005F4CB9" w:rsidP="005F4CB9">
      <w:pPr>
        <w:numPr>
          <w:ilvl w:val="0"/>
          <w:numId w:val="2"/>
        </w:numPr>
        <w:spacing w:line="240" w:lineRule="auto"/>
        <w:rPr>
          <w:rFonts w:eastAsia="Arial" w:cs="Times New Roman"/>
          <w:color w:val="222222"/>
          <w:szCs w:val="28"/>
        </w:rPr>
      </w:pPr>
      <w:hyperlink r:id="rId18" w:history="1">
        <w:r>
          <w:rPr>
            <w:rStyle w:val="a3"/>
            <w:rFonts w:eastAsia="Arial" w:cs="Times New Roman"/>
            <w:szCs w:val="28"/>
          </w:rPr>
          <w:t>https://elib.bspu.by/bitstream/doc/31177/1/Lobanov%20%281%29-watermark.pdf</w:t>
        </w:r>
      </w:hyperlink>
    </w:p>
    <w:p w:rsidR="005F4CB9" w:rsidRDefault="005F4CB9" w:rsidP="005F4CB9">
      <w:pPr>
        <w:spacing w:line="240" w:lineRule="auto"/>
        <w:rPr>
          <w:rFonts w:cs="Times New Roman"/>
          <w:color w:val="000000" w:themeColor="text1"/>
        </w:rPr>
      </w:pPr>
    </w:p>
    <w:p w:rsidR="00307B01" w:rsidRDefault="00757DBC"/>
    <w:sectPr w:rsidR="00307B01" w:rsidSect="00963C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D26BB1"/>
    <w:multiLevelType w:val="singleLevel"/>
    <w:tmpl w:val="A6D26B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</w:rPr>
    </w:lvl>
  </w:abstractNum>
  <w:abstractNum w:abstractNumId="1" w15:restartNumberingAfterBreak="0">
    <w:nsid w:val="4B47D0A8"/>
    <w:multiLevelType w:val="singleLevel"/>
    <w:tmpl w:val="4B47D0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80"/>
    <w:rsid w:val="004721F7"/>
    <w:rsid w:val="005F4CB9"/>
    <w:rsid w:val="00757DBC"/>
    <w:rsid w:val="007A1755"/>
    <w:rsid w:val="00963C45"/>
    <w:rsid w:val="00A639CF"/>
    <w:rsid w:val="00C71A80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37B0"/>
  <w15:chartTrackingRefBased/>
  <w15:docId w15:val="{FDD8F70E-BE37-48D9-AF3A-27F103E8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B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s://psycabi.net/testy/233-metodika-diagnostiki-napravlennosti-lichnosti-b-bassa-oprosnik-smekala-kuchera" TargetMode="External"/><Relationship Id="rId18" Type="http://schemas.openxmlformats.org/officeDocument/2006/relationships/hyperlink" Target="https://elib.bspu.by/bitstream/doc/31177/1/Lobanov%20%281%29-watermark.pdf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psylogik.ru/152-napravlennost-lichnosti.html" TargetMode="External"/><Relationship Id="rId17" Type="http://schemas.openxmlformats.org/officeDocument/2006/relationships/hyperlink" Target="https://www.wonderzine.com/wonderzine/life/life/247291-social-intellig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ylogik.ru/195-intellek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hyperlink" Target="https://headlife.ru/napravlennost-lichnosti/" TargetMode="Externa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s://ru.wikipedia.org/wiki/&#1053;&#1072;&#1087;&#1088;&#1072;&#1074;&#1083;&#1077;&#1085;&#1085;&#1086;&#1089;&#1090;&#1100;_&#1083;&#1080;&#1095;&#1085;&#1086;&#1089;&#1090;&#1080;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72;&#1090;&#1077;&#1089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pi\Desktop\&#1091;&#1095;&#1105;&#1073;&#1072;\4%20&#1082;&#1091;&#1088;&#1089;\&#1055;&#1056;&#1054;%20&#1040;&#1050;&#1058;&#1048;&#1042;&#1053;&#1054;&#1057;&#1058;&#1068;\(&#1085;&#1072;&#1088;&#1091;&#1078;&#1091;)%20&#1089;&#1086;&#1094;.&#1080;&#1085;&#1090;&#1077;&#1083;&#1083;&#1077;&#1082;&#1090;\&#1057;&#1054;&#1062;.&#1048;&#1053;&#1058;.&#1056;&#1045;&#1047;&#1059;&#1051;&#1068;&#1058;&#1040;&#1058;&#1067;.et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Направленность личности учащихся 11-ых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Лист1!$U$8</c:f>
              <c:strCache>
                <c:ptCount val="1"/>
                <c:pt idx="0">
                  <c:v>Направленность личности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Лист1!$T$9:$T$11</c:f>
              <c:strCache>
                <c:ptCount val="3"/>
                <c:pt idx="0">
                  <c:v>на себя </c:v>
                </c:pt>
                <c:pt idx="1">
                  <c:v>на задачу</c:v>
                </c:pt>
                <c:pt idx="2">
                  <c:v>на взаимодействие</c:v>
                </c:pt>
              </c:strCache>
            </c:strRef>
          </c:cat>
          <c:val>
            <c:numRef>
              <c:f>Лист1!$U$9:$U$11</c:f>
              <c:numCache>
                <c:formatCode>0%</c:formatCode>
                <c:ptCount val="3"/>
                <c:pt idx="0">
                  <c:v>0.8</c:v>
                </c:pt>
                <c:pt idx="1">
                  <c:v>0.04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1-4DEB-897A-D81183E0D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276576"/>
        <c:axId val="327276904"/>
      </c:barChart>
      <c:catAx>
        <c:axId val="32727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276904"/>
        <c:crosses val="autoZero"/>
        <c:auto val="1"/>
        <c:lblAlgn val="ctr"/>
        <c:lblOffset val="100"/>
        <c:noMultiLvlLbl val="0"/>
      </c:catAx>
      <c:valAx>
        <c:axId val="32727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27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1 экспериментальная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[СОЦ.ИНТ.РЕЗУЛЬТАТЫ.et]СОЦ.ИНТ.РЕЗУЛЬТАТЫ!$A$15:$A$17</c:f>
              <c:strCache>
                <c:ptCount val="3"/>
                <c:pt idx="0">
                  <c:v>отношенцы</c:v>
                </c:pt>
                <c:pt idx="1">
                  <c:v>властники</c:v>
                </c:pt>
                <c:pt idx="2">
                  <c:v>технологи</c:v>
                </c:pt>
              </c:strCache>
            </c:strRef>
          </c:cat>
          <c:val>
            <c:numRef>
              <c:f>[СОЦ.ИНТ.РЕЗУЛЬТАТЫ.et]СОЦ.ИНТ.РЕЗУЛЬТАТЫ!$B$15:$B$17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57-4319-9FB8-183FE3DF6E7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[СОЦ.ИНТ.РЕЗУЛЬТАТЫ.et]СОЦ.ИНТ.РЕЗУЛЬТАТЫ!$A$15:$A$17</c:f>
              <c:strCache>
                <c:ptCount val="3"/>
                <c:pt idx="0">
                  <c:v>отношенцы</c:v>
                </c:pt>
                <c:pt idx="1">
                  <c:v>властники</c:v>
                </c:pt>
                <c:pt idx="2">
                  <c:v>технологи</c:v>
                </c:pt>
              </c:strCache>
            </c:strRef>
          </c:cat>
          <c:val>
            <c:numRef>
              <c:f>[СОЦ.ИНТ.РЕЗУЛЬТАТЫ.et]СОЦ.ИНТ.РЕЗУЛЬТАТЫ!$A$14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57-4319-9FB8-183FE3DF6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229359"/>
        <c:axId val="974389367"/>
      </c:barChart>
      <c:catAx>
        <c:axId val="23522935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389367"/>
        <c:crosses val="autoZero"/>
        <c:auto val="1"/>
        <c:lblAlgn val="ctr"/>
        <c:lblOffset val="100"/>
        <c:noMultiLvlLbl val="0"/>
      </c:catAx>
      <c:valAx>
        <c:axId val="974389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2293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2 экспериментальная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[СОЦ.ИНТ.РЕЗУЛЬТАТЫ.et]СОЦ.ИНТ.РЕЗУЛЬТАТЫ!$J$15:$J$17</c:f>
              <c:strCache>
                <c:ptCount val="3"/>
                <c:pt idx="0">
                  <c:v>отношенцы</c:v>
                </c:pt>
                <c:pt idx="1">
                  <c:v>властники</c:v>
                </c:pt>
                <c:pt idx="2">
                  <c:v>технологи</c:v>
                </c:pt>
              </c:strCache>
            </c:strRef>
          </c:cat>
          <c:val>
            <c:numRef>
              <c:f>[СОЦ.ИНТ.РЕЗУЛЬТАТЫ.et]СОЦ.ИНТ.РЕЗУЛЬТАТЫ!$K$15:$K$17</c:f>
              <c:numCache>
                <c:formatCode>0%</c:formatCode>
                <c:ptCount val="3"/>
                <c:pt idx="0">
                  <c:v>0.1</c:v>
                </c:pt>
                <c:pt idx="1">
                  <c:v>0.8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1-498C-BEE6-F7A03E768C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0586140"/>
        <c:axId val="817826710"/>
      </c:barChart>
      <c:catAx>
        <c:axId val="6505861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826710"/>
        <c:crosses val="autoZero"/>
        <c:auto val="1"/>
        <c:lblAlgn val="ctr"/>
        <c:lblOffset val="100"/>
        <c:noMultiLvlLbl val="0"/>
      </c:catAx>
      <c:valAx>
        <c:axId val="8178267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5861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«Карта настроения» в начале тренинга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F6-4FEB-9203-E2A04C7CDB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F6-4FEB-9203-E2A04C7CDB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F6-4FEB-9203-E2A04C7CDB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F6-4FEB-9203-E2A04C7CDB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[СОЦ.ИНТ.РЕЗУЛЬТАТЫ.et]СОЦ.ИНТ.РЕЗУЛЬТАТЫ!$B$21:$B$24</c:f>
              <c:strCache>
                <c:ptCount val="4"/>
                <c:pt idx="0">
                  <c:v>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негативно</c:v>
                </c:pt>
              </c:strCache>
            </c:strRef>
          </c:cat>
          <c:val>
            <c:numRef>
              <c:f>[СОЦ.ИНТ.РЕЗУЛЬТАТЫ.et]СОЦ.ИНТ.РЕЗУЛЬТАТЫ!$C$21:$C$24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F6-4FEB-9203-E2A04C7CDB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«Карта настроения» в конце тренинга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59-4132-9E6D-E13323FCBA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59-4132-9E6D-E13323FCBA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59-4132-9E6D-E13323FCBA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59-4132-9E6D-E13323FCBA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[СОЦ.ИНТ.РЕЗУЛЬТАТЫ.et]СОЦ.ИНТ.РЕЗУЛЬТАТЫ!$E$21:$E$24</c:f>
              <c:strCache>
                <c:ptCount val="4"/>
                <c:pt idx="0">
                  <c:v>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негативно</c:v>
                </c:pt>
              </c:strCache>
            </c:strRef>
          </c:cat>
          <c:val>
            <c:numRef>
              <c:f>[СОЦ.ИНТ.РЕЗУЛЬТАТЫ.et]СОЦ.ИНТ.РЕЗУЛЬТАТЫ!$F$21:$F$24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59-4132-9E6D-E13323FCBA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«Карта настроения» в начале тренинга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83-4C45-8DF9-9ED5AF6F1C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83-4C45-8DF9-9ED5AF6F1C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83-4C45-8DF9-9ED5AF6F1C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83-4C45-8DF9-9ED5AF6F1C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[СОЦ.ИНТ.РЕЗУЛЬТАТЫ.et]СОЦ.ИНТ.РЕЗУЛЬТАТЫ!$N$14:$N$17</c:f>
              <c:strCache>
                <c:ptCount val="4"/>
                <c:pt idx="0">
                  <c:v>положительно 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негативно</c:v>
                </c:pt>
              </c:strCache>
            </c:strRef>
          </c:cat>
          <c:val>
            <c:numRef>
              <c:f>[СОЦ.ИНТ.РЕЗУЛЬТАТЫ.et]СОЦ.ИНТ.РЕЗУЛЬТАТЫ!$O$14:$O$17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83-4C45-8DF9-9ED5AF6F1C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«Карта настроения» в конце тренинга</a:t>
            </a:r>
          </a:p>
        </c:rich>
      </c:tx>
      <c:layout>
        <c:manualLayout>
          <c:xMode val="edge"/>
          <c:yMode val="edge"/>
          <c:x val="0.27019730010384202"/>
          <c:y val="8.2712985938792408E-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46-4072-B2C3-83F5A232B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46-4072-B2C3-83F5A232B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46-4072-B2C3-83F5A232B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346-4072-B2C3-83F5A232BA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[СОЦ.ИНТ.РЕЗУЛЬТАТЫ.et]СОЦ.ИНТ.РЕЗУЛЬТАТЫ!$Q$14:$Q$17</c:f>
              <c:strCache>
                <c:ptCount val="4"/>
                <c:pt idx="0">
                  <c:v>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негативно</c:v>
                </c:pt>
              </c:strCache>
            </c:strRef>
          </c:cat>
          <c:val>
            <c:numRef>
              <c:f>[СОЦ.ИНТ.РЕЗУЛЬТАТЫ.et]СОЦ.ИНТ.РЕЗУЛЬТАТЫ!$R$14:$R$17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46-4072-B2C3-83F5A232BA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0.87183</cdr:x>
      <cdr:y>0.05391</cdr:y>
    </cdr:from>
    <cdr:to>
      <cdr:x>0.98982</cdr:x>
      <cdr:y>0.13439</cdr:y>
    </cdr:to>
    <cdr:sp macro="" textlink="">
      <cdr:nvSpPr>
        <cdr:cNvPr id="2" name="Rectangles 1"/>
        <cdr:cNvSpPr/>
      </cdr:nvSpPr>
      <cdr:spPr>
        <a:xfrm xmlns:a="http://schemas.openxmlformats.org/drawingml/2006/main">
          <a:off x="4077335" y="222885"/>
          <a:ext cx="551815" cy="332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endParaRPr lang="ru-RU" altLang="en-US"/>
        </a:p>
      </cdr:txBody>
    </cdr:sp>
  </cdr:relSizeAnchor>
  <cdr:relSizeAnchor xmlns:cdr="http://schemas.openxmlformats.org/drawingml/2006/chartDrawing">
    <cdr:from>
      <cdr:x>0.62118</cdr:x>
      <cdr:y>0.047</cdr:y>
    </cdr:from>
    <cdr:to>
      <cdr:x>0.7332</cdr:x>
      <cdr:y>0.13454</cdr:y>
    </cdr:to>
    <cdr:sp macro="" textlink="">
      <cdr:nvSpPr>
        <cdr:cNvPr id="3" name="Rectangles 2"/>
        <cdr:cNvSpPr/>
      </cdr:nvSpPr>
      <cdr:spPr>
        <a:xfrm xmlns:a="http://schemas.openxmlformats.org/drawingml/2006/main">
          <a:off x="2905125" y="194310"/>
          <a:ext cx="52387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vert="horz" wrap="square" lIns="45720" tIns="45720" rIns="45720" bIns="45720" rtlCol="0" anchor="t" anchorCtr="0">
          <a:normAutofit/>
        </a:bodyPr>
        <a:lstStyle xmlns:a="http://schemas.openxmlformats.org/drawingml/2006/main"/>
        <a:p xmlns:a="http://schemas.openxmlformats.org/drawingml/2006/main">
          <a:endParaRPr lang="ru-RU" altLang="en-US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Лобанцева</dc:creator>
  <cp:keywords/>
  <dc:description/>
  <cp:lastModifiedBy>Ольга Лобанцева</cp:lastModifiedBy>
  <cp:revision>3</cp:revision>
  <dcterms:created xsi:type="dcterms:W3CDTF">2024-05-15T19:56:00Z</dcterms:created>
  <dcterms:modified xsi:type="dcterms:W3CDTF">2024-05-15T20:22:00Z</dcterms:modified>
</cp:coreProperties>
</file>