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A6C13" w14:textId="77777777" w:rsidR="004001FD" w:rsidRPr="005F606D" w:rsidRDefault="004001FD" w:rsidP="00400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ОРГАНИЗАЦИЯ ВНЕУРОЧНОЙ ДЕЯТЕЛЬНОСТИ ПО МАТЕМАТИКЕ </w:t>
      </w:r>
      <w:r w:rsidRPr="005F60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С ИСПОЛЬЗОВАНИЕМ ДИСТАНЦИОННЫХ ОБРАЗОВАТЕЛЬНЫХ ТЕХНОЛОГИЙ</w:t>
      </w:r>
    </w:p>
    <w:p w14:paraId="14C0F2DE" w14:textId="77777777" w:rsidR="004001FD" w:rsidRPr="005F606D" w:rsidRDefault="004001FD" w:rsidP="00400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1D995" w14:textId="77777777" w:rsidR="004001FD" w:rsidRPr="005F606D" w:rsidRDefault="004001FD" w:rsidP="0040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6D">
        <w:rPr>
          <w:rFonts w:ascii="Times New Roman" w:hAnsi="Times New Roman" w:cs="Times New Roman"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данной статье раскрываются вопросы применения дистанционных образовательных технологий в организации внеурочной деятельности по математике. Авторы рассматривают различные формы организации внеурочной деятельности по математике, в частности математического кружка. Авторы проводят сравнительный анализ традиционной и дистанционной форм организации внеурочной деятельности, предлагают онлайн-сервисы для организации внеурочной деятельности по математике в дистанционном формате. В статье проведен обзор ряда онлайн-сервисов для организации внеурочной деятельности по математике в дистанционном формате.</w:t>
      </w:r>
    </w:p>
    <w:p w14:paraId="1875060B" w14:textId="77777777" w:rsidR="004001FD" w:rsidRPr="005F606D" w:rsidRDefault="004001FD" w:rsidP="0040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759076" w14:textId="77777777" w:rsidR="004001FD" w:rsidRPr="005F606D" w:rsidRDefault="004001FD" w:rsidP="0040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6D">
        <w:rPr>
          <w:rFonts w:ascii="Times New Roman" w:hAnsi="Times New Roman" w:cs="Times New Roman"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деятельность, электронное обучение, дистанционные образовательные технологий, дистанционные (онлайн) кружки, онлайн-сервис.</w:t>
      </w:r>
    </w:p>
    <w:p w14:paraId="2533EF1D" w14:textId="77777777" w:rsidR="004001FD" w:rsidRPr="005F606D" w:rsidRDefault="004001FD" w:rsidP="0040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8E2C2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Hlk55936870"/>
      <w:r w:rsidRPr="005F606D">
        <w:rPr>
          <w:color w:val="000000"/>
        </w:rPr>
        <w:t xml:space="preserve">На сегодняшний день в процессе модернизации системы российского образования особая роль отводится его гуманизации, а, следовательно, перед педагогом на первый план выходят вопросы воспитания высокообразованной, интеллектуально развитой личности, а также создания ряда условий, способствующих совершенствованию данного процесса. Поэтому сегодня особенно популярными становятся образовательные системы, </w:t>
      </w:r>
      <w:r>
        <w:rPr>
          <w:color w:val="000000"/>
        </w:rPr>
        <w:t>способствующие</w:t>
      </w:r>
      <w:r w:rsidRPr="005F606D">
        <w:rPr>
          <w:color w:val="000000"/>
        </w:rPr>
        <w:t xml:space="preserve"> развити</w:t>
      </w:r>
      <w:r>
        <w:rPr>
          <w:color w:val="000000"/>
        </w:rPr>
        <w:t>ю</w:t>
      </w:r>
      <w:r w:rsidRPr="005F606D">
        <w:rPr>
          <w:color w:val="000000"/>
        </w:rPr>
        <w:t xml:space="preserve"> личности самого обучающегося.</w:t>
      </w:r>
    </w:p>
    <w:p w14:paraId="56D0014B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>Следовательно</w:t>
      </w:r>
      <w:r>
        <w:rPr>
          <w:color w:val="000000"/>
        </w:rPr>
        <w:t>,</w:t>
      </w:r>
      <w:r w:rsidRPr="005F606D">
        <w:rPr>
          <w:color w:val="000000"/>
        </w:rPr>
        <w:t xml:space="preserve"> у педагога возникает потребность подбора и использования таких технологий, форм, методов и средств, которые привлекали бы к себе учеников, располагали бы их к совместной деятельности.</w:t>
      </w:r>
    </w:p>
    <w:p w14:paraId="04CE8BC4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>Одним из путей решения указанной проблемы может стать включение в образовательный процесс особых форм внеурочной деятельности обучающихся, необходимость организации которой закреплена Федеральным государственным образовательным стандартом основного общего образования (ФГОС ООО) [</w:t>
      </w:r>
      <w:r>
        <w:rPr>
          <w:color w:val="000000"/>
        </w:rPr>
        <w:t>11</w:t>
      </w:r>
      <w:r w:rsidRPr="005F606D">
        <w:rPr>
          <w:color w:val="000000"/>
        </w:rPr>
        <w:t>].</w:t>
      </w:r>
    </w:p>
    <w:p w14:paraId="02D498CD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С другой стороны</w:t>
      </w:r>
      <w:proofErr w:type="gramEnd"/>
      <w:r w:rsidRPr="005F606D">
        <w:rPr>
          <w:color w:val="000000"/>
        </w:rPr>
        <w:t xml:space="preserve"> в нормативн</w:t>
      </w:r>
      <w:r>
        <w:rPr>
          <w:color w:val="000000"/>
        </w:rPr>
        <w:t xml:space="preserve">ой </w:t>
      </w:r>
      <w:r w:rsidRPr="005F606D">
        <w:rPr>
          <w:color w:val="000000"/>
        </w:rPr>
        <w:t>документ</w:t>
      </w:r>
      <w:r>
        <w:rPr>
          <w:color w:val="000000"/>
        </w:rPr>
        <w:t>ации</w:t>
      </w:r>
      <w:r w:rsidRPr="005F606D">
        <w:rPr>
          <w:color w:val="000000"/>
        </w:rPr>
        <w:t xml:space="preserve"> Министерства Просвещения Российской Федерации также </w:t>
      </w:r>
      <w:r>
        <w:rPr>
          <w:color w:val="000000"/>
        </w:rPr>
        <w:t>зафиксирована</w:t>
      </w:r>
      <w:r w:rsidRPr="005F606D">
        <w:rPr>
          <w:color w:val="000000"/>
        </w:rPr>
        <w:t xml:space="preserve"> необходимость использования информационных технологий, как неотъемлемого компонента образовательного процесса. Одним из метапредметных результатов освоения основной образовательной программы основного общего образования</w:t>
      </w:r>
      <w:r>
        <w:rPr>
          <w:color w:val="000000"/>
        </w:rPr>
        <w:t xml:space="preserve"> (ООП ООО)</w:t>
      </w:r>
      <w:r w:rsidRPr="005F606D">
        <w:rPr>
          <w:color w:val="000000"/>
        </w:rPr>
        <w:t>, отраженных во ФГОС ООО, является «формирование и развитие компетентности в области использования информацион</w:t>
      </w:r>
      <w:r>
        <w:rPr>
          <w:color w:val="000000"/>
        </w:rPr>
        <w:t>но-коммуникационных технологий» </w:t>
      </w:r>
      <w:r w:rsidRPr="005F606D">
        <w:rPr>
          <w:color w:val="000000"/>
        </w:rPr>
        <w:t>[</w:t>
      </w:r>
      <w:r>
        <w:rPr>
          <w:color w:val="000000"/>
        </w:rPr>
        <w:t>11</w:t>
      </w:r>
      <w:r w:rsidRPr="005F606D">
        <w:rPr>
          <w:color w:val="000000"/>
        </w:rPr>
        <w:t>].</w:t>
      </w:r>
    </w:p>
    <w:p w14:paraId="30F6A599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>В настоящее время развитие информационных технологий откры</w:t>
      </w:r>
      <w:r>
        <w:rPr>
          <w:color w:val="000000"/>
        </w:rPr>
        <w:t>вает</w:t>
      </w:r>
      <w:r w:rsidRPr="005F606D">
        <w:rPr>
          <w:color w:val="000000"/>
        </w:rPr>
        <w:t xml:space="preserve"> новые перспективы </w:t>
      </w:r>
      <w:r>
        <w:rPr>
          <w:color w:val="000000"/>
        </w:rPr>
        <w:t xml:space="preserve">и пути </w:t>
      </w:r>
      <w:r w:rsidRPr="005F606D">
        <w:rPr>
          <w:color w:val="000000"/>
        </w:rPr>
        <w:t>совершенствования системы образования. Особое внимание уделя</w:t>
      </w:r>
      <w:r>
        <w:rPr>
          <w:color w:val="000000"/>
        </w:rPr>
        <w:t>ется</w:t>
      </w:r>
      <w:r w:rsidRPr="005F606D">
        <w:rPr>
          <w:color w:val="000000"/>
        </w:rPr>
        <w:t xml:space="preserve"> таким понятиям как электронное обучение и дистанционные образовательные технологии</w:t>
      </w:r>
      <w:r>
        <w:rPr>
          <w:color w:val="000000"/>
        </w:rPr>
        <w:t>, п</w:t>
      </w:r>
      <w:r w:rsidRPr="005F606D">
        <w:rPr>
          <w:color w:val="000000"/>
        </w:rPr>
        <w:t xml:space="preserve">осредством </w:t>
      </w:r>
      <w:r>
        <w:rPr>
          <w:color w:val="000000"/>
        </w:rPr>
        <w:t>которых</w:t>
      </w:r>
      <w:r w:rsidRPr="005F606D">
        <w:rPr>
          <w:color w:val="000000"/>
        </w:rPr>
        <w:t xml:space="preserve"> реализуется «система дистанционного обучения».</w:t>
      </w:r>
    </w:p>
    <w:p w14:paraId="013BB01C" w14:textId="77777777" w:rsidR="004001F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 xml:space="preserve">Согласно ФЗ «Об образовании в РФ» под </w:t>
      </w:r>
      <w:r w:rsidRPr="005F606D">
        <w:rPr>
          <w:i/>
          <w:iCs/>
          <w:color w:val="000000"/>
        </w:rPr>
        <w:t>электронным обучением</w:t>
      </w:r>
      <w:r w:rsidRPr="005F606D">
        <w:rPr>
          <w:color w:val="000000"/>
        </w:rPr>
        <w:t xml:space="preserve"> (ЭО)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>
        <w:rPr>
          <w:color w:val="000000"/>
        </w:rPr>
        <w:t xml:space="preserve"> </w:t>
      </w:r>
      <w:r w:rsidRPr="007A655C">
        <w:rPr>
          <w:color w:val="000000"/>
        </w:rPr>
        <w:t>[1</w:t>
      </w:r>
      <w:r>
        <w:rPr>
          <w:color w:val="000000"/>
        </w:rPr>
        <w:t>0</w:t>
      </w:r>
      <w:r w:rsidRPr="007A655C">
        <w:rPr>
          <w:color w:val="000000"/>
        </w:rPr>
        <w:t>]</w:t>
      </w:r>
      <w:r w:rsidRPr="005F606D">
        <w:rPr>
          <w:color w:val="000000"/>
        </w:rPr>
        <w:t xml:space="preserve">. </w:t>
      </w:r>
    </w:p>
    <w:p w14:paraId="69DFDE43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 xml:space="preserve">Под </w:t>
      </w:r>
      <w:r w:rsidRPr="005F606D">
        <w:rPr>
          <w:i/>
          <w:iCs/>
          <w:color w:val="000000"/>
        </w:rPr>
        <w:t>дистанционными образовательными</w:t>
      </w:r>
      <w:r w:rsidRPr="005F606D">
        <w:rPr>
          <w:color w:val="000000"/>
        </w:rPr>
        <w:t xml:space="preserve"> </w:t>
      </w:r>
      <w:r w:rsidRPr="005F606D">
        <w:rPr>
          <w:i/>
          <w:iCs/>
          <w:color w:val="000000"/>
        </w:rPr>
        <w:t xml:space="preserve">технологиями </w:t>
      </w:r>
      <w:r w:rsidRPr="005F606D">
        <w:rPr>
          <w:color w:val="000000"/>
        </w:rPr>
        <w:t>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[1</w:t>
      </w:r>
      <w:r>
        <w:rPr>
          <w:color w:val="000000"/>
        </w:rPr>
        <w:t>0</w:t>
      </w:r>
      <w:r w:rsidRPr="005F606D">
        <w:rPr>
          <w:color w:val="000000"/>
        </w:rPr>
        <w:t>]</w:t>
      </w:r>
      <w:r>
        <w:rPr>
          <w:color w:val="000000"/>
        </w:rPr>
        <w:t>.</w:t>
      </w:r>
    </w:p>
    <w:p w14:paraId="4C5EA41B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 xml:space="preserve">Таким образом, актуальными нормативными документами Министерства Просвещения РФ отмечается необходимость усиления роли внеурочной деятельности по математике </w:t>
      </w:r>
      <w:r>
        <w:rPr>
          <w:color w:val="000000"/>
        </w:rPr>
        <w:t>с использованием</w:t>
      </w:r>
      <w:r w:rsidRPr="005F606D">
        <w:rPr>
          <w:color w:val="000000"/>
        </w:rPr>
        <w:t xml:space="preserve"> дистанционных образовательных технологий.</w:t>
      </w:r>
    </w:p>
    <w:p w14:paraId="65CA7719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Вопросам </w:t>
      </w:r>
      <w:r w:rsidRPr="005F606D">
        <w:rPr>
          <w:color w:val="000000"/>
        </w:rPr>
        <w:t xml:space="preserve">внеурочной деятельности уделяется пристальное внимание со стороны многих педагогов и методистов, таких как </w:t>
      </w:r>
      <w:r>
        <w:rPr>
          <w:color w:val="000000"/>
        </w:rPr>
        <w:t>Л.В. </w:t>
      </w:r>
      <w:proofErr w:type="spellStart"/>
      <w:r>
        <w:rPr>
          <w:color w:val="000000"/>
        </w:rPr>
        <w:t>Байбородова</w:t>
      </w:r>
      <w:proofErr w:type="spellEnd"/>
      <w:r>
        <w:rPr>
          <w:color w:val="000000"/>
        </w:rPr>
        <w:t xml:space="preserve"> [1], М.Б. </w:t>
      </w:r>
      <w:proofErr w:type="spellStart"/>
      <w:r w:rsidRPr="005F606D">
        <w:rPr>
          <w:color w:val="000000"/>
        </w:rPr>
        <w:t>Балк</w:t>
      </w:r>
      <w:proofErr w:type="spellEnd"/>
      <w:r w:rsidRPr="005F606D">
        <w:rPr>
          <w:color w:val="000000"/>
        </w:rPr>
        <w:t xml:space="preserve"> [</w:t>
      </w:r>
      <w:r>
        <w:rPr>
          <w:color w:val="000000"/>
        </w:rPr>
        <w:t>2</w:t>
      </w:r>
      <w:r w:rsidRPr="005F606D">
        <w:rPr>
          <w:color w:val="000000"/>
        </w:rPr>
        <w:t>], Е.Н.</w:t>
      </w:r>
      <w:r>
        <w:rPr>
          <w:color w:val="000000"/>
        </w:rPr>
        <w:t> Барышников [3], Г.И. </w:t>
      </w:r>
      <w:r w:rsidRPr="005F606D">
        <w:rPr>
          <w:color w:val="000000"/>
        </w:rPr>
        <w:t>Линьков [</w:t>
      </w:r>
      <w:r>
        <w:rPr>
          <w:color w:val="000000"/>
        </w:rPr>
        <w:t>7</w:t>
      </w:r>
      <w:r w:rsidRPr="005F606D">
        <w:rPr>
          <w:color w:val="000000"/>
        </w:rPr>
        <w:t>] и многих других.</w:t>
      </w:r>
    </w:p>
    <w:p w14:paraId="2347EB60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>Внеурочная работа рассматривается ими, как средство развития интереса к предмету, повышения качества знаний, развития творческих способностей обучающихся, самостоятельности, формирования эстетического, нравственного воспитания школьников. Именно поэтому внеурочная деятельность остается на сегодняшний день важным элементом учебно-воспитательного процесса.</w:t>
      </w:r>
    </w:p>
    <w:p w14:paraId="191D8DEE" w14:textId="77777777" w:rsidR="004001FD" w:rsidRPr="00E4685F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rPr>
          <w:color w:val="000000"/>
        </w:rPr>
        <w:t>Внеурочная деятельность по математике предусматривает разные формы её организации: кружки, курсы, викторины, конкурсы, олимпиады, проекты</w:t>
      </w:r>
      <w:r>
        <w:rPr>
          <w:color w:val="000000"/>
        </w:rPr>
        <w:t>, веб-квесты и т.д.</w:t>
      </w:r>
      <w:r w:rsidRPr="005F606D">
        <w:rPr>
          <w:color w:val="000000"/>
        </w:rPr>
        <w:t xml:space="preserve"> </w:t>
      </w:r>
      <w:r>
        <w:rPr>
          <w:color w:val="000000"/>
        </w:rPr>
        <w:t xml:space="preserve">Вопросам использования веб-квестов во внеурочной деятельности по математике с целью повышения интереса обучающихся к предмету и их подготовки к олимпиадам посвящены работы студентов и преподавателей кафедры физико-математического образования Нижневартовского государственного университета </w:t>
      </w:r>
      <w:r w:rsidRPr="00E4685F">
        <w:rPr>
          <w:color w:val="000000"/>
        </w:rPr>
        <w:t>[</w:t>
      </w:r>
      <w:r>
        <w:rPr>
          <w:color w:val="000000"/>
        </w:rPr>
        <w:t>4</w:t>
      </w:r>
      <w:r w:rsidRPr="00E4685F">
        <w:rPr>
          <w:color w:val="000000"/>
        </w:rPr>
        <w:t>]</w:t>
      </w:r>
      <w:r>
        <w:rPr>
          <w:color w:val="000000"/>
        </w:rPr>
        <w:t xml:space="preserve">, </w:t>
      </w:r>
      <w:r w:rsidRPr="00E4685F">
        <w:rPr>
          <w:color w:val="000000"/>
        </w:rPr>
        <w:t>[</w:t>
      </w:r>
      <w:r>
        <w:rPr>
          <w:color w:val="000000"/>
        </w:rPr>
        <w:t>5</w:t>
      </w:r>
      <w:r w:rsidRPr="00E4685F">
        <w:rPr>
          <w:color w:val="000000"/>
        </w:rPr>
        <w:t>]</w:t>
      </w:r>
      <w:r>
        <w:rPr>
          <w:color w:val="000000"/>
        </w:rPr>
        <w:t>.</w:t>
      </w:r>
    </w:p>
    <w:p w14:paraId="1DDAA4F3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Несмотря на возрастающую популярность использования веб-квестов во внеурочной деятельности по математике, на сегодняшний день н</w:t>
      </w:r>
      <w:r w:rsidRPr="005F606D">
        <w:rPr>
          <w:color w:val="000000"/>
        </w:rPr>
        <w:t xml:space="preserve">аиболее распространенной формой </w:t>
      </w:r>
      <w:r>
        <w:rPr>
          <w:color w:val="000000"/>
        </w:rPr>
        <w:t xml:space="preserve">все еще остаются </w:t>
      </w:r>
      <w:r w:rsidRPr="005F606D">
        <w:rPr>
          <w:color w:val="000000"/>
        </w:rPr>
        <w:t xml:space="preserve">математические кружки, которые обеспечивают формирование у обучающихся практических навыков, обогащают их теоретическими и историческими сведениями, интересными </w:t>
      </w:r>
      <w:r w:rsidRPr="00E36FFB">
        <w:t>фактами и способствуют расширению кругозора. При этом математические кружки могут быть организованы и с использованием дистанционных образовательных технологий.</w:t>
      </w:r>
      <w:r w:rsidRPr="005F606D">
        <w:rPr>
          <w:color w:val="000000"/>
        </w:rPr>
        <w:t xml:space="preserve"> </w:t>
      </w:r>
    </w:p>
    <w:p w14:paraId="67F6CEAC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85AE9">
        <w:t>И.В</w:t>
      </w:r>
      <w:r>
        <w:t>. </w:t>
      </w:r>
      <w:r w:rsidRPr="00785AE9">
        <w:t>Сергиен</w:t>
      </w:r>
      <w:r>
        <w:t xml:space="preserve">ко </w:t>
      </w:r>
      <w:r w:rsidRPr="0079485C">
        <w:t>[</w:t>
      </w:r>
      <w:r>
        <w:t>8</w:t>
      </w:r>
      <w:r w:rsidRPr="0079485C">
        <w:t>]</w:t>
      </w:r>
      <w:r>
        <w:t xml:space="preserve"> в своей работе провел подробный сравнительный анализ т</w:t>
      </w:r>
      <w:r w:rsidRPr="005F606D">
        <w:t>радиционн</w:t>
      </w:r>
      <w:r>
        <w:t>ого</w:t>
      </w:r>
      <w:r w:rsidRPr="005F606D">
        <w:t xml:space="preserve"> и электронн</w:t>
      </w:r>
      <w:r>
        <w:t>ого</w:t>
      </w:r>
      <w:r w:rsidRPr="005F606D">
        <w:t xml:space="preserve"> кружк</w:t>
      </w:r>
      <w:r>
        <w:t>а по ряду критериев. Оба вида кружка имеют</w:t>
      </w:r>
      <w:r w:rsidRPr="005F606D">
        <w:t xml:space="preserve"> много общего в целеполагании, задачах, приоритетных принципах и функциях, но дифференцируются по методам и приемам обучения, организации взаимодействия, стилю общения обучающихся с педагогом, требованиям к разработке кружка, уровню подготовки педагога, материально-техническому обеспечению. </w:t>
      </w:r>
    </w:p>
    <w:p w14:paraId="026398DF" w14:textId="77777777" w:rsidR="004001FD" w:rsidRDefault="004001FD" w:rsidP="004001FD">
      <w:pPr>
        <w:pStyle w:val="a3"/>
        <w:spacing w:before="0" w:beforeAutospacing="0" w:after="0" w:afterAutospacing="0"/>
        <w:ind w:firstLine="567"/>
        <w:jc w:val="both"/>
      </w:pPr>
      <w:r>
        <w:t>Отметим также особенности электронных кружков, такие как</w:t>
      </w:r>
      <w:r w:rsidRPr="005F606D">
        <w:t xml:space="preserve"> необходимость самодисциплины для учителя и учеников, требования СанПиН по длительности использования компьютера </w:t>
      </w:r>
      <w:r>
        <w:t>обучающимися</w:t>
      </w:r>
      <w:r w:rsidRPr="005F606D">
        <w:t xml:space="preserve">, организация альтернативных форм работы с учащимися, не имеющими компьютера или доступа к сети Интернет. </w:t>
      </w:r>
    </w:p>
    <w:p w14:paraId="41EC4435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</w:pPr>
      <w:r>
        <w:t>Несмотря на указанные выше трудности, организация кружковой работы с использованием ДОТ обладает рядом достоинств:</w:t>
      </w:r>
    </w:p>
    <w:p w14:paraId="20016AA4" w14:textId="77777777" w:rsidR="004001FD" w:rsidRPr="005F606D" w:rsidRDefault="004001FD" w:rsidP="004001F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Д</w:t>
      </w:r>
      <w:r w:rsidRPr="005F606D">
        <w:t>оступность</w:t>
      </w:r>
      <w:r>
        <w:t xml:space="preserve"> </w:t>
      </w:r>
      <w:r>
        <w:noBreakHyphen/>
        <w:t xml:space="preserve"> </w:t>
      </w:r>
      <w:r w:rsidRPr="005F606D">
        <w:t xml:space="preserve">обучающийся может работать в </w:t>
      </w:r>
      <w:r>
        <w:t>любое удобное для него время</w:t>
      </w:r>
      <w:r w:rsidRPr="005F606D">
        <w:t xml:space="preserve">, </w:t>
      </w:r>
      <w:r>
        <w:t>он самостоятельно решает</w:t>
      </w:r>
      <w:r w:rsidRPr="005F606D">
        <w:t xml:space="preserve">, в каком темпе </w:t>
      </w:r>
      <w:r>
        <w:t>ему</w:t>
      </w:r>
      <w:r w:rsidRPr="005F606D">
        <w:t xml:space="preserve"> заниматься; также данная система </w:t>
      </w:r>
      <w:r>
        <w:t xml:space="preserve">успешно может быть применима </w:t>
      </w:r>
      <w:r w:rsidRPr="005F606D">
        <w:t>для обучающихся, которые не могут посещать школу по состоянию здоровья</w:t>
      </w:r>
      <w:r>
        <w:t xml:space="preserve"> или</w:t>
      </w:r>
      <w:r w:rsidRPr="005F606D">
        <w:t xml:space="preserve"> находятся в отъезде</w:t>
      </w:r>
      <w:r>
        <w:t>.</w:t>
      </w:r>
    </w:p>
    <w:p w14:paraId="7164E7B2" w14:textId="77777777" w:rsidR="004001FD" w:rsidRPr="005F606D" w:rsidRDefault="004001FD" w:rsidP="004001F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М</w:t>
      </w:r>
      <w:r w:rsidRPr="005F606D">
        <w:t>обильность применения</w:t>
      </w:r>
      <w:r>
        <w:t xml:space="preserve"> </w:t>
      </w:r>
      <w:r>
        <w:noBreakHyphen/>
        <w:t xml:space="preserve"> данные занятия можно проходить абсолютно в любом месте, главное, чтоб был доступ в Интернет и наличие компьютера</w:t>
      </w:r>
      <w:r w:rsidRPr="005F606D">
        <w:t>. Также система позволяет учитывать индивидуальные особенности ребёнка, необходимые ему комфортные условия для выполнения заданий.</w:t>
      </w:r>
    </w:p>
    <w:p w14:paraId="47199ADD" w14:textId="77777777" w:rsidR="004001FD" w:rsidRPr="005F606D" w:rsidRDefault="004001FD" w:rsidP="004001F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F606D">
        <w:t>Информационная доступность</w:t>
      </w:r>
      <w:r>
        <w:t xml:space="preserve"> </w:t>
      </w:r>
      <w:r>
        <w:noBreakHyphen/>
        <w:t xml:space="preserve"> во время работы над материалом кружка</w:t>
      </w:r>
      <w:r w:rsidRPr="005F606D">
        <w:t xml:space="preserve"> обучающийся может обратиться </w:t>
      </w:r>
      <w:r>
        <w:t xml:space="preserve">абсолютно </w:t>
      </w:r>
      <w:r w:rsidRPr="005F606D">
        <w:t>к любым мировым источникам информации.</w:t>
      </w:r>
      <w:r>
        <w:t xml:space="preserve"> </w:t>
      </w:r>
    </w:p>
    <w:p w14:paraId="3C56EC39" w14:textId="77777777" w:rsidR="004001FD" w:rsidRPr="005F606D" w:rsidRDefault="004001FD" w:rsidP="004001F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F606D">
        <w:t>Автоматизация учебного процесса – педагогу нет необходимости составлять множество однотипных вариантов заданий для теста и проверять результаты их исполнения:</w:t>
      </w:r>
      <w:r>
        <w:t xml:space="preserve"> система сама подберет нужные параметры, заданные преподавателем, и проведет проверку и сохранение результатов</w:t>
      </w:r>
      <w:r w:rsidRPr="005F606D">
        <w:t xml:space="preserve">; </w:t>
      </w:r>
    </w:p>
    <w:p w14:paraId="6DB11BAC" w14:textId="77777777" w:rsidR="004001FD" w:rsidRPr="005F606D" w:rsidRDefault="004001FD" w:rsidP="004001F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F606D">
        <w:t>Мультимедийность</w:t>
      </w:r>
      <w:r>
        <w:t xml:space="preserve"> </w:t>
      </w:r>
      <w:r>
        <w:noBreakHyphen/>
        <w:t xml:space="preserve"> п</w:t>
      </w:r>
      <w:r w:rsidRPr="005F606D">
        <w:t xml:space="preserve">омимо традиционной текстовой и графической информации, в электронных кружках используются видеоматериалы, </w:t>
      </w:r>
      <w:proofErr w:type="spellStart"/>
      <w:r w:rsidRPr="005F606D">
        <w:t>текстографические</w:t>
      </w:r>
      <w:proofErr w:type="spellEnd"/>
      <w:r w:rsidRPr="005F606D">
        <w:t xml:space="preserve"> материалы, презентации, тренажеры, чем обеспечивается наглядность преподаваемого материал</w:t>
      </w:r>
      <w:r>
        <w:t>а</w:t>
      </w:r>
      <w:r w:rsidRPr="005F606D">
        <w:t xml:space="preserve"> </w:t>
      </w:r>
      <w:r w:rsidRPr="004D1334">
        <w:t>[</w:t>
      </w:r>
      <w:r>
        <w:t>8</w:t>
      </w:r>
      <w:r w:rsidRPr="004D1334">
        <w:t>]</w:t>
      </w:r>
      <w:r>
        <w:t>.</w:t>
      </w:r>
    </w:p>
    <w:p w14:paraId="3E7F94F0" w14:textId="77777777" w:rsidR="004001FD" w:rsidRPr="005F606D" w:rsidRDefault="004001FD" w:rsidP="004001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606D">
        <w:t xml:space="preserve">Электронная кружковая работа предусматривает активное взаимодействие обучающегося как с преподавателем, так и с другими участниками кружка, сотрудничество в </w:t>
      </w:r>
      <w:r w:rsidRPr="005F606D">
        <w:lastRenderedPageBreak/>
        <w:t xml:space="preserve">процессе познавательной и творческой деятельности. Эффективность кружковой работы с использованием </w:t>
      </w:r>
      <w:r>
        <w:t>дистанционных образовательных технологий</w:t>
      </w:r>
      <w:r w:rsidRPr="005F606D">
        <w:t xml:space="preserve"> зависит от качества используемых материалов и </w:t>
      </w:r>
      <w:r>
        <w:t>компетенции</w:t>
      </w:r>
      <w:r w:rsidRPr="005F606D">
        <w:t xml:space="preserve"> педагогов, участвующих в этом процессе. Поэтому педагогическая, содержательная организация </w:t>
      </w:r>
      <w:r>
        <w:t>дистанционного кружка</w:t>
      </w:r>
      <w:r w:rsidRPr="005F606D">
        <w:t xml:space="preserve"> (как на этапе разработки модели, так и в процессе ее внедрения) является приоритетной.</w:t>
      </w:r>
    </w:p>
    <w:p w14:paraId="3F8193FA" w14:textId="77777777" w:rsidR="004001FD" w:rsidRPr="005F606D" w:rsidRDefault="004001FD" w:rsidP="00400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 большое количество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сервисов для организации внеурочной деятельности как в урочной, так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видеопрезентаций, клипов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использован сервис Prezi.com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плакатов,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карт, диаграмм, схем, пособий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</w:t>
      </w:r>
      <w:proofErr w:type="spellStart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ThingLink</w:t>
      </w:r>
      <w:proofErr w:type="spellEnd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Cacoo</w:t>
      </w:r>
      <w:proofErr w:type="spellEnd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StoryMapJS</w:t>
      </w:r>
      <w:proofErr w:type="spellEnd"/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тестов, кроссвордов, игр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</w:t>
      </w:r>
      <w:r w:rsidRPr="005F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Мастер-Тест, Online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Test </w:t>
      </w:r>
      <w:proofErr w:type="spellStart"/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iSpring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QuizMaker</w:t>
      </w:r>
      <w:proofErr w:type="spellEnd"/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сервисы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развитию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стимулируют познавательную активность, а также могут повысить эффективность работы и интерес к предмету.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большое количество подобных сервисов и подробных алгоритмов работы с ними,</w:t>
      </w:r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затруднения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применении при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интерактивных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0"/>
    <w:p w14:paraId="6916C106" w14:textId="77777777" w:rsidR="004001FD" w:rsidRDefault="004001FD" w:rsidP="00400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исследования нами были также проанализированы платформы для проведения онлайн-кружков по математике.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F7EFE7" w14:textId="77777777" w:rsidR="004001FD" w:rsidRPr="00BC6399" w:rsidRDefault="004001FD" w:rsidP="004001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Дистанционные кружки и секции (</w:t>
      </w:r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C63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http://cot.bspu.ru/</w:t>
        </w:r>
      </w:hyperlink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B39E6" w14:textId="77777777" w:rsidR="004001FD" w:rsidRPr="00E86203" w:rsidRDefault="004001FD" w:rsidP="004001FD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информационно-образовательная среда в интуитивно понятной форме предоставляет пользователям удобные и современные средства для общения, интерактивные форматы виртуальной работы, качественный учебный медиаконтент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 1). Онлайн-сервис оформлен в ярких красках, структурирован и понятен в использовании. На главной странице отображается вступительное слово для каждого участника образовательного процесса: обучающегося, родителя и педагога. Все представленные кружки разделены по основным направлениям внеурочной деятельности. Д</w:t>
      </w:r>
      <w:r w:rsidRPr="00E8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</w:t>
      </w:r>
      <w:r w:rsidRPr="00E8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курсы оформлены по единому шаблону: вводная часть, организационная часть, теоретическая и практическая части, а также итоговая - аттестационная часть. </w:t>
      </w:r>
    </w:p>
    <w:p w14:paraId="0BA90340" w14:textId="77777777" w:rsidR="004001FD" w:rsidRDefault="004001FD" w:rsidP="004001F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CD5B76" wp14:editId="103AC305">
            <wp:extent cx="5157913" cy="2844000"/>
            <wp:effectExtent l="19050" t="0" r="46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309" r="1093"/>
                    <a:stretch/>
                  </pic:blipFill>
                  <pic:spPr bwMode="auto">
                    <a:xfrm>
                      <a:off x="0" y="0"/>
                      <a:ext cx="5157913" cy="28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E67CB" w14:textId="77777777" w:rsidR="004001FD" w:rsidRPr="003E7DC3" w:rsidRDefault="004001FD" w:rsidP="004001F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3E7DC3">
        <w:rPr>
          <w:rFonts w:ascii="Times New Roman" w:hAnsi="Times New Roman" w:cs="Times New Roman"/>
          <w:b/>
          <w:sz w:val="20"/>
        </w:rPr>
        <w:t>Рис. 1. Главная страница ресурса реализации кружковой работы с применением ЭО и ДОТ</w:t>
      </w:r>
    </w:p>
    <w:p w14:paraId="6E10C3C4" w14:textId="77777777" w:rsidR="004001FD" w:rsidRPr="00744497" w:rsidRDefault="004001FD" w:rsidP="004001FD">
      <w:pPr>
        <w:pStyle w:val="a5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0"/>
          <w:szCs w:val="20"/>
        </w:rPr>
      </w:pPr>
    </w:p>
    <w:p w14:paraId="14331B22" w14:textId="77777777" w:rsidR="004001FD" w:rsidRPr="003E7DC3" w:rsidRDefault="004001FD" w:rsidP="004001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Онлайн кружки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Яндекс школ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</w:t>
      </w: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hyperlink r:id="rId7" w:history="1">
        <w:r w:rsidRPr="00BC63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https://sections.yandex.ru/</w:t>
        </w:r>
      </w:hyperlink>
      <w:r w:rsidRPr="00BC639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4B49B" w14:textId="77777777" w:rsidR="004001FD" w:rsidRDefault="004001FD" w:rsidP="004001FD">
      <w:pPr>
        <w:pStyle w:val="a5"/>
        <w:shd w:val="clear" w:color="auto" w:fill="FFFFFF"/>
        <w:spacing w:after="0" w:line="24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3E7DC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онлайн-кружков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отличается ярким цветовым решением и интересным оформлением, также он достаточно удобен в использовании (рис. 2). На вкладке «Онлайн-кружки» имеется возможность выбора нужного кружка путем установки фильтров по возрасту, тематике и временным рамкам. Минусы данных курсов в том, что они проводятся только в определенные дни и в указанное время, а также являются платными, но, при этом, на сервисе присутствует бесплатное пробное занятие, где участник может для себя определить, нравится ли ему данный вид деятельности или нет.</w:t>
      </w:r>
    </w:p>
    <w:p w14:paraId="54B15C33" w14:textId="77777777" w:rsidR="004001FD" w:rsidRPr="0041520F" w:rsidRDefault="004001FD" w:rsidP="004001F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520F"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395841C0" wp14:editId="09DF3FAA">
            <wp:extent cx="4537483" cy="306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7483" cy="30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AEBB7" w14:textId="77777777" w:rsidR="004001FD" w:rsidRPr="0041520F" w:rsidRDefault="004001FD" w:rsidP="004001F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0F">
        <w:rPr>
          <w:rFonts w:ascii="Times New Roman" w:hAnsi="Times New Roman" w:cs="Times New Roman"/>
          <w:b/>
          <w:sz w:val="20"/>
          <w:szCs w:val="20"/>
        </w:rPr>
        <w:t>Рис. 2. Вкладка Онлайн-кружки на портале «Яндекс школа»</w:t>
      </w:r>
    </w:p>
    <w:p w14:paraId="10A1A77F" w14:textId="77777777" w:rsidR="004001FD" w:rsidRPr="0070118D" w:rsidRDefault="004001FD" w:rsidP="004001FD">
      <w:pPr>
        <w:pStyle w:val="a5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0"/>
          <w:szCs w:val="20"/>
        </w:rPr>
      </w:pPr>
    </w:p>
    <w:p w14:paraId="24A368B6" w14:textId="77777777" w:rsidR="004001FD" w:rsidRPr="0041520F" w:rsidRDefault="004001FD" w:rsidP="004001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кружки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Летово</w:t>
      </w:r>
      <w:proofErr w:type="spellEnd"/>
      <w:r w:rsidRPr="00BC6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hyperlink r:id="rId9" w:history="1">
        <w:r w:rsidRPr="00BC63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https://www.letovo.online/clubs</w:t>
        </w:r>
      </w:hyperlink>
      <w:r w:rsidRPr="00BC6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F4E316" w14:textId="77777777" w:rsidR="004001FD" w:rsidRPr="00496F43" w:rsidRDefault="004001FD" w:rsidP="004001FD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данного сервиса – лаконичный и строгий, но интуитивно понятный в работе (рис. 3). </w:t>
      </w:r>
      <w:r w:rsidRPr="0041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представлен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1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предлагаемых кружков, преподавателей, этапы 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У каждого онлайн-кружка имеется небольшое вступление в виде видеофайла и текстовой информации. Достоинством данного сервиса то, что ведется постоянная обратная связь с преподавателем и обучающимися, подобран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учебный медиаконтент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данный сервис является бесплатным.</w:t>
      </w:r>
    </w:p>
    <w:p w14:paraId="6CB89C14" w14:textId="77777777" w:rsidR="004001FD" w:rsidRPr="0041520F" w:rsidRDefault="004001FD" w:rsidP="00400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520F">
        <w:rPr>
          <w:b/>
          <w:noProof/>
          <w:sz w:val="20"/>
          <w:szCs w:val="20"/>
          <w:lang w:eastAsia="ru-RU"/>
        </w:rPr>
        <w:drawing>
          <wp:inline distT="0" distB="0" distL="0" distR="0" wp14:anchorId="549A1939" wp14:editId="36C68FF3">
            <wp:extent cx="5047200" cy="2430609"/>
            <wp:effectExtent l="19050" t="0" r="10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7200" cy="243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8AA59" w14:textId="77777777" w:rsidR="004001FD" w:rsidRPr="0041520F" w:rsidRDefault="004001FD" w:rsidP="00400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0F">
        <w:rPr>
          <w:rFonts w:ascii="Times New Roman" w:hAnsi="Times New Roman" w:cs="Times New Roman"/>
          <w:b/>
          <w:sz w:val="20"/>
          <w:szCs w:val="20"/>
        </w:rPr>
        <w:t xml:space="preserve">Рис. 3. Вкладка Онлайн-кружки на портале «Школа </w:t>
      </w:r>
      <w:proofErr w:type="spellStart"/>
      <w:r w:rsidRPr="0041520F">
        <w:rPr>
          <w:rFonts w:ascii="Times New Roman" w:hAnsi="Times New Roman" w:cs="Times New Roman"/>
          <w:b/>
          <w:sz w:val="20"/>
          <w:szCs w:val="20"/>
        </w:rPr>
        <w:t>Летово</w:t>
      </w:r>
      <w:proofErr w:type="spellEnd"/>
      <w:r w:rsidRPr="0041520F">
        <w:rPr>
          <w:rFonts w:ascii="Times New Roman" w:hAnsi="Times New Roman" w:cs="Times New Roman"/>
          <w:b/>
          <w:sz w:val="20"/>
          <w:szCs w:val="20"/>
        </w:rPr>
        <w:t>»</w:t>
      </w:r>
    </w:p>
    <w:p w14:paraId="5BBBCE34" w14:textId="77777777" w:rsidR="004001FD" w:rsidRDefault="004001FD" w:rsidP="004001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4EE291BC" w14:textId="77777777" w:rsidR="004001FD" w:rsidRPr="005F606D" w:rsidRDefault="004001FD" w:rsidP="004001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дистанционны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перед педагогами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организации внеурочной деятельности школьников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повышению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обучающимся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творческие способности.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 при организации внеурочной деятельности по математике с использованием дистанционных образовательных технологий педагоги могут столкнуться с проблемами подбора средств, методов и форм организации работы, а также с систематизацией подобранных материалов, поэтому имеет место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 по 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(математического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возможностей ДОТ и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выстроенной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</w:t>
      </w:r>
      <w:r w:rsidRPr="005F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моделью.</w:t>
      </w:r>
    </w:p>
    <w:p w14:paraId="64FDAD5D" w14:textId="77777777" w:rsidR="004001FD" w:rsidRPr="005F606D" w:rsidRDefault="004001FD" w:rsidP="004001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0C158" w14:textId="77777777" w:rsidR="004001FD" w:rsidRPr="005F606D" w:rsidRDefault="004001FD" w:rsidP="004001F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606D">
        <w:rPr>
          <w:rFonts w:ascii="Times New Roman" w:hAnsi="Times New Roman" w:cs="Times New Roman"/>
          <w:sz w:val="24"/>
          <w:szCs w:val="24"/>
        </w:rPr>
        <w:t>Литература</w:t>
      </w:r>
    </w:p>
    <w:p w14:paraId="193630C7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A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547AD6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547AD6">
        <w:rPr>
          <w:rFonts w:ascii="Times New Roman" w:hAnsi="Times New Roman" w:cs="Times New Roman"/>
          <w:color w:val="000000"/>
          <w:sz w:val="24"/>
          <w:szCs w:val="24"/>
        </w:rPr>
        <w:t xml:space="preserve"> Л. В. Внеурочная деятельность школьников, в разновозрастных группах. М.: Просвещение, 2014. 176 с.</w:t>
      </w:r>
    </w:p>
    <w:p w14:paraId="4EF9F3AC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D6">
        <w:rPr>
          <w:rFonts w:ascii="Times New Roman" w:hAnsi="Times New Roman" w:cs="Times New Roman"/>
          <w:color w:val="000000"/>
          <w:sz w:val="24"/>
          <w:szCs w:val="24"/>
        </w:rPr>
        <w:t>Балк</w:t>
      </w:r>
      <w:proofErr w:type="spellEnd"/>
      <w:r w:rsidRPr="00547AD6">
        <w:rPr>
          <w:rFonts w:ascii="Times New Roman" w:hAnsi="Times New Roman" w:cs="Times New Roman"/>
          <w:color w:val="000000"/>
          <w:sz w:val="24"/>
          <w:szCs w:val="24"/>
        </w:rPr>
        <w:t xml:space="preserve"> М. Б., </w:t>
      </w:r>
      <w:proofErr w:type="spellStart"/>
      <w:r w:rsidRPr="00547AD6">
        <w:rPr>
          <w:rFonts w:ascii="Times New Roman" w:hAnsi="Times New Roman" w:cs="Times New Roman"/>
          <w:color w:val="000000"/>
          <w:sz w:val="24"/>
          <w:szCs w:val="24"/>
        </w:rPr>
        <w:t>Балк</w:t>
      </w:r>
      <w:proofErr w:type="spellEnd"/>
      <w:r w:rsidRPr="00547AD6">
        <w:rPr>
          <w:rFonts w:ascii="Times New Roman" w:hAnsi="Times New Roman" w:cs="Times New Roman"/>
          <w:color w:val="000000"/>
          <w:sz w:val="24"/>
          <w:szCs w:val="24"/>
        </w:rPr>
        <w:t xml:space="preserve"> Г. Д. Математика после уроков. М.: Просвещение, 1971. 462с.</w:t>
      </w:r>
    </w:p>
    <w:p w14:paraId="6605DBDB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D6">
        <w:rPr>
          <w:rFonts w:ascii="Times New Roman" w:hAnsi="Times New Roman" w:cs="Times New Roman"/>
          <w:color w:val="000000"/>
          <w:sz w:val="24"/>
          <w:szCs w:val="24"/>
        </w:rPr>
        <w:t>Барышников Е. Н. Внеурочная деятельность обучающихся: основные подходы и условия осуществления // Внеурочная деятельность обучающихся в условиях реализации ФГОС общего образования: материалы II Всероссийской научно-практической конференции. Челябинск: ЧИППКРО, 2014. С. 11-18.</w:t>
      </w:r>
    </w:p>
    <w:p w14:paraId="09D0609D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D6">
        <w:rPr>
          <w:rFonts w:ascii="Times New Roman" w:hAnsi="Times New Roman" w:cs="Times New Roman"/>
          <w:sz w:val="24"/>
          <w:szCs w:val="24"/>
        </w:rPr>
        <w:t xml:space="preserve">Бутко Е. Ю., </w:t>
      </w:r>
      <w:proofErr w:type="spellStart"/>
      <w:r w:rsidRPr="00547AD6">
        <w:rPr>
          <w:rFonts w:ascii="Times New Roman" w:hAnsi="Times New Roman" w:cs="Times New Roman"/>
          <w:sz w:val="24"/>
          <w:szCs w:val="24"/>
        </w:rPr>
        <w:t>Афендикова</w:t>
      </w:r>
      <w:proofErr w:type="spellEnd"/>
      <w:r w:rsidRPr="00547AD6">
        <w:rPr>
          <w:rFonts w:ascii="Times New Roman" w:hAnsi="Times New Roman" w:cs="Times New Roman"/>
          <w:sz w:val="24"/>
          <w:szCs w:val="24"/>
        </w:rPr>
        <w:t xml:space="preserve"> М. Е., </w:t>
      </w:r>
      <w:proofErr w:type="spellStart"/>
      <w:r w:rsidRPr="00547AD6">
        <w:rPr>
          <w:rFonts w:ascii="Times New Roman" w:hAnsi="Times New Roman" w:cs="Times New Roman"/>
          <w:sz w:val="24"/>
          <w:szCs w:val="24"/>
        </w:rPr>
        <w:t>Афендиков</w:t>
      </w:r>
      <w:proofErr w:type="spellEnd"/>
      <w:r w:rsidRPr="00547AD6">
        <w:rPr>
          <w:rFonts w:ascii="Times New Roman" w:hAnsi="Times New Roman" w:cs="Times New Roman"/>
          <w:sz w:val="24"/>
          <w:szCs w:val="24"/>
        </w:rPr>
        <w:t xml:space="preserve"> А. Т. Разработка образовательного веб-квеста «В поисках Стэна» как средства подготовки обучающихся 5 класса к олимпиаде по математике // </w:t>
      </w:r>
      <w:r w:rsidRPr="00547AD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47AD6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Нижневартовского государственного университета (г. Нижневартовск, 6–7 апреля 2020)/ науч. ред. Д.А. </w:t>
      </w:r>
      <w:proofErr w:type="spellStart"/>
      <w:r w:rsidRPr="00547AD6">
        <w:rPr>
          <w:rFonts w:ascii="Times New Roman" w:hAnsi="Times New Roman" w:cs="Times New Roman"/>
          <w:sz w:val="24"/>
          <w:szCs w:val="24"/>
        </w:rPr>
        <w:t>Погонышев</w:t>
      </w:r>
      <w:proofErr w:type="spellEnd"/>
      <w:r w:rsidRPr="00547AD6">
        <w:rPr>
          <w:rFonts w:ascii="Times New Roman" w:hAnsi="Times New Roman" w:cs="Times New Roman"/>
          <w:sz w:val="24"/>
          <w:szCs w:val="24"/>
        </w:rPr>
        <w:t>. Ч. 2. Общественные науки. Нижневартовск: Нижневартовский государственный университет, 2020. С. 140-145.</w:t>
      </w:r>
    </w:p>
    <w:p w14:paraId="1A172AC6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D6">
        <w:rPr>
          <w:rFonts w:ascii="Times New Roman" w:hAnsi="Times New Roman" w:cs="Times New Roman"/>
          <w:sz w:val="24"/>
          <w:szCs w:val="24"/>
        </w:rPr>
        <w:t xml:space="preserve">Бутко Е. Ю., Акулова О. С., Семенова Е. Е. Использование </w:t>
      </w:r>
      <w:proofErr w:type="spellStart"/>
      <w:r w:rsidRPr="00547AD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47AD6">
        <w:rPr>
          <w:rFonts w:ascii="Times New Roman" w:hAnsi="Times New Roman" w:cs="Times New Roman"/>
          <w:sz w:val="24"/>
          <w:szCs w:val="24"/>
        </w:rPr>
        <w:t xml:space="preserve">-квестов при организации внеурочной деятельности по математике в 7 классе // Культура, наука, образование: проблемы и перспективы: материалы VII Всероссийской научно-практической конференции с международным участием (г. Нижневартовск, 12 ноября 2019 года)/ отв. ред. Д.А. </w:t>
      </w:r>
      <w:proofErr w:type="spellStart"/>
      <w:r w:rsidRPr="00547AD6">
        <w:rPr>
          <w:rFonts w:ascii="Times New Roman" w:hAnsi="Times New Roman" w:cs="Times New Roman"/>
          <w:sz w:val="24"/>
          <w:szCs w:val="24"/>
        </w:rPr>
        <w:t>Погонышев</w:t>
      </w:r>
      <w:proofErr w:type="spellEnd"/>
      <w:r w:rsidRPr="00547AD6">
        <w:rPr>
          <w:rFonts w:ascii="Times New Roman" w:hAnsi="Times New Roman" w:cs="Times New Roman"/>
          <w:sz w:val="24"/>
          <w:szCs w:val="24"/>
        </w:rPr>
        <w:t>. Нижневартовск: Нижневартовский государственный университет, 2019. С. 320-326.</w:t>
      </w:r>
    </w:p>
    <w:p w14:paraId="05D0A934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D6">
        <w:rPr>
          <w:rFonts w:ascii="Times New Roman" w:hAnsi="Times New Roman" w:cs="Times New Roman"/>
          <w:sz w:val="24"/>
          <w:szCs w:val="24"/>
        </w:rPr>
        <w:t>Кудинов И.В. Модель кружковой деятельности в информационной образовательной среде // Педагогический журнал Башкортостана. 2018. №4 (65). С.135-142.</w:t>
      </w:r>
    </w:p>
    <w:p w14:paraId="30F7D701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AD6">
        <w:rPr>
          <w:rFonts w:ascii="Times New Roman" w:hAnsi="Times New Roman" w:cs="Times New Roman"/>
          <w:color w:val="000000"/>
          <w:sz w:val="24"/>
          <w:szCs w:val="24"/>
        </w:rPr>
        <w:t>Линьков Г. И. Внеклассная работа по математике в средней школе. М.: Учебно-педагогическое изд-во, 1954. 62 с.</w:t>
      </w:r>
    </w:p>
    <w:p w14:paraId="2F001429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AD6">
        <w:rPr>
          <w:rFonts w:ascii="Times New Roman" w:hAnsi="Times New Roman" w:cs="Times New Roman"/>
          <w:sz w:val="24"/>
          <w:szCs w:val="24"/>
        </w:rPr>
        <w:t>Сергиенко И.В., Крымова М.А., Изгарина Г.К., Бахтиярова В.Ф. модель кружковой работы с использованием технологий электронного обучения // Педагогический журнал Башкортостана. 2018. №6. С. 70-78.</w:t>
      </w:r>
    </w:p>
    <w:p w14:paraId="311237B8" w14:textId="77777777" w:rsidR="004001FD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308">
        <w:rPr>
          <w:rFonts w:ascii="Times New Roman" w:hAnsi="Times New Roman" w:cs="Times New Roman"/>
          <w:sz w:val="24"/>
          <w:szCs w:val="24"/>
        </w:rPr>
        <w:t>Маркивская</w:t>
      </w:r>
      <w:proofErr w:type="spellEnd"/>
      <w:r w:rsidRPr="0048030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0308">
        <w:rPr>
          <w:rFonts w:ascii="Times New Roman" w:hAnsi="Times New Roman" w:cs="Times New Roman"/>
          <w:sz w:val="24"/>
          <w:szCs w:val="24"/>
        </w:rPr>
        <w:t>Н. Интерактивные онлайн-сервисы в помощь преподавателю, мастеру п/о</w:t>
      </w:r>
      <w:r>
        <w:rPr>
          <w:rFonts w:ascii="Times New Roman" w:hAnsi="Times New Roman" w:cs="Times New Roman"/>
          <w:sz w:val="24"/>
          <w:szCs w:val="24"/>
        </w:rPr>
        <w:t>. 2018.</w:t>
      </w:r>
      <w:r w:rsidRPr="004803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1" w:history="1">
        <w:r w:rsidRPr="00480308">
          <w:rPr>
            <w:rFonts w:ascii="Times New Roman" w:hAnsi="Times New Roman" w:cs="Times New Roman"/>
            <w:sz w:val="24"/>
            <w:szCs w:val="24"/>
          </w:rPr>
          <w:t>https://infourok.ru/statya-na-temu-interaktivnie-onlaynservisi-v-pomosch-prepodavatelyu-i-masteru-2741149.html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08">
        <w:rPr>
          <w:rFonts w:ascii="Times New Roman" w:hAnsi="Times New Roman" w:cs="Times New Roman"/>
          <w:sz w:val="24"/>
          <w:szCs w:val="24"/>
        </w:rPr>
        <w:t>(дата обращения 8.11.2020)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06AFB" w14:textId="77777777" w:rsidR="004001FD" w:rsidRPr="00D5745C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Федеральный закон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45C">
        <w:rPr>
          <w:rFonts w:ascii="Times New Roman" w:hAnsi="Times New Roman" w:cs="Times New Roman"/>
          <w:sz w:val="24"/>
          <w:szCs w:val="24"/>
        </w:rPr>
        <w:t>273-ФЗ (последняя редакция)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45C">
        <w:rPr>
          <w:rFonts w:ascii="Times New Roman" w:hAnsi="Times New Roman" w:cs="Times New Roman"/>
          <w:sz w:val="24"/>
          <w:szCs w:val="24"/>
        </w:rPr>
        <w:t xml:space="preserve"> [Электронный источник] </w:t>
      </w:r>
      <w:hyperlink r:id="rId12" w:history="1">
        <w:r w:rsidRPr="004B46D8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</w:t>
        </w:r>
        <w:r w:rsidRPr="004B46D8">
          <w:rPr>
            <w:rStyle w:val="a4"/>
            <w:rFonts w:ascii="Times New Roman" w:hAnsi="Times New Roman" w:cs="Times New Roman"/>
            <w:sz w:val="24"/>
            <w:szCs w:val="24"/>
          </w:rPr>
          <w:br/>
          <w:t>cons_doc_LAW_140174/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4F08D" w14:textId="77777777" w:rsidR="004001FD" w:rsidRPr="00547AD6" w:rsidRDefault="004001FD" w:rsidP="004001F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AD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Минобрнауки РФ. М.: Просвещение, 2011. 48 с. (Стандарты второго поколения). Утвержден приказом Министерства образования и науки Российской Федерации от 17.12.2010 №1897.</w:t>
      </w:r>
      <w:r w:rsidRPr="00547AD6">
        <w:rPr>
          <w:color w:val="000000"/>
          <w:sz w:val="27"/>
          <w:szCs w:val="27"/>
        </w:rPr>
        <w:t xml:space="preserve"> </w:t>
      </w:r>
    </w:p>
    <w:p w14:paraId="5DC5F575" w14:textId="77777777" w:rsidR="007F4332" w:rsidRDefault="007F4332"/>
    <w:sectPr w:rsidR="007F4332" w:rsidSect="004001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D6461"/>
    <w:multiLevelType w:val="hybridMultilevel"/>
    <w:tmpl w:val="B4DC12E4"/>
    <w:lvl w:ilvl="0" w:tplc="788284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0D13F9"/>
    <w:multiLevelType w:val="hybridMultilevel"/>
    <w:tmpl w:val="58261A5C"/>
    <w:lvl w:ilvl="0" w:tplc="8460E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5A63"/>
    <w:multiLevelType w:val="hybridMultilevel"/>
    <w:tmpl w:val="04B26A1E"/>
    <w:lvl w:ilvl="0" w:tplc="89588A7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81653478">
    <w:abstractNumId w:val="2"/>
  </w:num>
  <w:num w:numId="2" w16cid:durableId="1050425105">
    <w:abstractNumId w:val="1"/>
  </w:num>
  <w:num w:numId="3" w16cid:durableId="92244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FD"/>
    <w:rsid w:val="004001FD"/>
    <w:rsid w:val="006E2C27"/>
    <w:rsid w:val="007F4332"/>
    <w:rsid w:val="008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C7B"/>
  <w15:chartTrackingRefBased/>
  <w15:docId w15:val="{434CE1EB-5BA9-4C35-AF49-B24E146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F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1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tions.yandex.ru/" TargetMode="Externa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statya-na-temu-interaktivnie-onlaynservisi-v-pomosch-prepodavatelyu-i-masteru-2741149.html" TargetMode="External"/><Relationship Id="rId5" Type="http://schemas.openxmlformats.org/officeDocument/2006/relationships/hyperlink" Target="http://cot.bspu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etovo.online/clu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Акулова</dc:creator>
  <cp:keywords/>
  <dc:description/>
  <cp:lastModifiedBy>Ольга Акулова</cp:lastModifiedBy>
  <cp:revision>1</cp:revision>
  <dcterms:created xsi:type="dcterms:W3CDTF">2024-05-22T17:04:00Z</dcterms:created>
  <dcterms:modified xsi:type="dcterms:W3CDTF">2024-05-22T17:04:00Z</dcterms:modified>
</cp:coreProperties>
</file>