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CD" w:rsidRDefault="00AA37CD" w:rsidP="00AA37CD">
      <w:pPr>
        <w:shd w:val="clear" w:color="auto" w:fill="FFFFFF"/>
        <w:spacing w:before="300" w:after="150" w:line="240" w:lineRule="auto"/>
        <w:jc w:val="center"/>
        <w:outlineLvl w:val="1"/>
        <w:rPr>
          <w:rFonts w:eastAsia="Times New Roman" w:cs="Times New Roman"/>
          <w:color w:val="333333"/>
          <w:sz w:val="28"/>
          <w:szCs w:val="28"/>
          <w:lang w:eastAsia="ru-RU"/>
        </w:rPr>
      </w:pPr>
      <w:r w:rsidRPr="00AA37CD">
        <w:rPr>
          <w:rFonts w:eastAsia="Times New Roman" w:cs="Times New Roman"/>
          <w:color w:val="333333"/>
          <w:sz w:val="28"/>
          <w:szCs w:val="28"/>
          <w:lang w:eastAsia="ru-RU"/>
        </w:rPr>
        <w:t>Некоторые приемы использован</w:t>
      </w:r>
      <w:r>
        <w:rPr>
          <w:rFonts w:eastAsia="Times New Roman" w:cs="Times New Roman"/>
          <w:color w:val="333333"/>
          <w:sz w:val="28"/>
          <w:szCs w:val="28"/>
          <w:lang w:eastAsia="ru-RU"/>
        </w:rPr>
        <w:t>ия И</w:t>
      </w:r>
      <w:proofErr w:type="gramStart"/>
      <w:r>
        <w:rPr>
          <w:rFonts w:eastAsia="Times New Roman" w:cs="Times New Roman"/>
          <w:color w:val="333333"/>
          <w:sz w:val="28"/>
          <w:szCs w:val="28"/>
          <w:lang w:eastAsia="ru-RU"/>
        </w:rPr>
        <w:t>КТ в пр</w:t>
      </w:r>
      <w:proofErr w:type="gramEnd"/>
      <w:r>
        <w:rPr>
          <w:rFonts w:eastAsia="Times New Roman" w:cs="Times New Roman"/>
          <w:color w:val="333333"/>
          <w:sz w:val="28"/>
          <w:szCs w:val="28"/>
          <w:lang w:eastAsia="ru-RU"/>
        </w:rPr>
        <w:t>еподавании математики.</w:t>
      </w:r>
    </w:p>
    <w:p w:rsidR="00AA37CD" w:rsidRDefault="00AA37CD" w:rsidP="00AA37CD">
      <w:pPr>
        <w:shd w:val="clear" w:color="auto" w:fill="FFFFFF"/>
        <w:spacing w:after="0" w:line="360" w:lineRule="auto"/>
        <w:ind w:right="-1" w:firstLine="567"/>
        <w:jc w:val="both"/>
        <w:rPr>
          <w:rFonts w:eastAsia="Times New Roman" w:cs="Times New Roman"/>
          <w:color w:val="333333"/>
          <w:szCs w:val="24"/>
          <w:lang w:eastAsia="ru-RU"/>
        </w:rPr>
      </w:pP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В настоящее время активно происходит  информатизация образования - внедрение новых информационно-коммуникативных технологий (далее — ИКТ) с целью повышения эффективности и качества образования, повышения  информационной культуры.</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Эффективность  использования компьютерных технологий в обучении на сегодняшний день часто обсуждается педагогами. Некоторые исследования отмечают повышение </w:t>
      </w:r>
      <w:proofErr w:type="spellStart"/>
      <w:r w:rsidRPr="00AA37CD">
        <w:rPr>
          <w:rFonts w:eastAsia="Times New Roman" w:cs="Times New Roman"/>
          <w:color w:val="333333"/>
          <w:szCs w:val="24"/>
          <w:lang w:eastAsia="ru-RU"/>
        </w:rPr>
        <w:t>обученности</w:t>
      </w:r>
      <w:proofErr w:type="spellEnd"/>
      <w:r w:rsidRPr="00AA37CD">
        <w:rPr>
          <w:rFonts w:eastAsia="Times New Roman" w:cs="Times New Roman"/>
          <w:color w:val="333333"/>
          <w:szCs w:val="24"/>
          <w:lang w:eastAsia="ru-RU"/>
        </w:rPr>
        <w:t xml:space="preserve"> современных школьников, а некоторые отмечают снижение и фиксируют неэффективность данных методов.  Главной причиной этого считается, что современный уровень развития методик применения ИКТ в обучении еще не достигли того уровня развития,  на котором находятся традиционные  методики преподавания данного предмета. Несмотря на это,  стремительное развитие мультимедиа, и </w:t>
      </w:r>
      <w:proofErr w:type="gramStart"/>
      <w:r w:rsidRPr="00AA37CD">
        <w:rPr>
          <w:rFonts w:eastAsia="Times New Roman" w:cs="Times New Roman"/>
          <w:color w:val="333333"/>
          <w:szCs w:val="24"/>
          <w:lang w:eastAsia="ru-RU"/>
        </w:rPr>
        <w:t>Интернет-технологий</w:t>
      </w:r>
      <w:proofErr w:type="gramEnd"/>
      <w:r w:rsidRPr="00AA37CD">
        <w:rPr>
          <w:rFonts w:eastAsia="Times New Roman" w:cs="Times New Roman"/>
          <w:color w:val="333333"/>
          <w:szCs w:val="24"/>
          <w:lang w:eastAsia="ru-RU"/>
        </w:rPr>
        <w:t xml:space="preserve"> вызвало большой интерес у педагогического сообщества к компьютерному обучению. </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Любой педагог желает заинтересовать учеников своим предметом, сделать свой урок  интересным, ярким, запоминающимся.  Преподавание математики, как и любого другого школьного предмета, имеет свои особенности. И здесь встает вопрос  о продуктивности использования ИКТ при обучении математики. </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Сегодня основной функцией  учителя является наставническая и консультативная, «вести к знаниям». Использование электронных учебников, презентаций и пособий эффективно заменяют традиционные методы преподавания, так называемые «мел, тряпка, плакат на веревочке». Применение цвета, графики, анимации, звука, всех современных средств видеотехники позволяют заменить построение чертежей, запись решения задачи. Главная методическая проблема преподавания смещается от того, «как лучше рассказать материал», к тому «как лучше показать».</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Опыт работы с традиционными и инновационными формами  преподавания математики показывает, что истина посередине.</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Конечно, при обучении математики ученик должен уметь понять задачу, построить логическую цепочку умозаключений, приводящую к ответу, грамотно оформить решение и правильно построить чертеж. Но в настоящее время на урок приходят школьники, для которых компьютер является частью жизни. И такие дети  больше времени проводят во всемирной Сети, </w:t>
      </w:r>
      <w:proofErr w:type="gramStart"/>
      <w:r w:rsidRPr="00AA37CD">
        <w:rPr>
          <w:rFonts w:eastAsia="Times New Roman" w:cs="Times New Roman"/>
          <w:color w:val="333333"/>
          <w:szCs w:val="24"/>
          <w:lang w:eastAsia="ru-RU"/>
        </w:rPr>
        <w:t>в</w:t>
      </w:r>
      <w:proofErr w:type="gramEnd"/>
      <w:r w:rsidRPr="00AA37CD">
        <w:rPr>
          <w:rFonts w:eastAsia="Times New Roman" w:cs="Times New Roman"/>
          <w:color w:val="333333"/>
          <w:szCs w:val="24"/>
          <w:lang w:eastAsia="ru-RU"/>
        </w:rPr>
        <w:t xml:space="preserve"> </w:t>
      </w:r>
      <w:proofErr w:type="gramStart"/>
      <w:r w:rsidRPr="00AA37CD">
        <w:rPr>
          <w:rFonts w:eastAsia="Times New Roman" w:cs="Times New Roman"/>
          <w:color w:val="333333"/>
          <w:szCs w:val="24"/>
          <w:lang w:eastAsia="ru-RU"/>
        </w:rPr>
        <w:t>разного</w:t>
      </w:r>
      <w:proofErr w:type="gramEnd"/>
      <w:r w:rsidRPr="00AA37CD">
        <w:rPr>
          <w:rFonts w:eastAsia="Times New Roman" w:cs="Times New Roman"/>
          <w:color w:val="333333"/>
          <w:szCs w:val="24"/>
          <w:lang w:eastAsia="ru-RU"/>
        </w:rPr>
        <w:t xml:space="preserve"> рода сетевых сообществах,  а не в традиционных учебниках.  Именно поэтому педагог, владеющий ИКТ и </w:t>
      </w:r>
      <w:r w:rsidRPr="00AA37CD">
        <w:rPr>
          <w:rFonts w:eastAsia="Times New Roman" w:cs="Times New Roman"/>
          <w:color w:val="333333"/>
          <w:szCs w:val="24"/>
          <w:lang w:eastAsia="ru-RU"/>
        </w:rPr>
        <w:lastRenderedPageBreak/>
        <w:t>использующий  мультимедийную технику обладает качественным преимуществом перед коллегами, работающими только в рамках привычной «меловой» технологии.</w:t>
      </w:r>
    </w:p>
    <w:p w:rsidR="00AA37CD" w:rsidRDefault="00AA37CD" w:rsidP="00AA37CD">
      <w:pPr>
        <w:shd w:val="clear" w:color="auto" w:fill="FFFFFF"/>
        <w:spacing w:after="0" w:line="360" w:lineRule="auto"/>
        <w:ind w:right="-1" w:firstLine="567"/>
        <w:jc w:val="both"/>
        <w:rPr>
          <w:rFonts w:eastAsia="Times New Roman" w:cs="Times New Roman"/>
          <w:color w:val="333333"/>
          <w:szCs w:val="24"/>
          <w:lang w:eastAsia="ru-RU"/>
        </w:rPr>
      </w:pPr>
      <w:r w:rsidRPr="00AA37CD">
        <w:rPr>
          <w:rFonts w:eastAsia="Times New Roman" w:cs="Times New Roman"/>
          <w:color w:val="333333"/>
          <w:szCs w:val="24"/>
          <w:lang w:eastAsia="ru-RU"/>
        </w:rPr>
        <w:t>Таким образом, в современном информационном мире преподавать математику без использования различных компьютерных методов и средств обучения невозможно. Однако</w:t>
      </w:r>
      <w:proofErr w:type="gramStart"/>
      <w:r w:rsidRPr="00AA37CD">
        <w:rPr>
          <w:rFonts w:eastAsia="Times New Roman" w:cs="Times New Roman"/>
          <w:color w:val="333333"/>
          <w:szCs w:val="24"/>
          <w:lang w:eastAsia="ru-RU"/>
        </w:rPr>
        <w:t>,</w:t>
      </w:r>
      <w:proofErr w:type="gramEnd"/>
      <w:r w:rsidRPr="00AA37CD">
        <w:rPr>
          <w:rFonts w:eastAsia="Times New Roman" w:cs="Times New Roman"/>
          <w:color w:val="333333"/>
          <w:szCs w:val="24"/>
          <w:lang w:eastAsia="ru-RU"/>
        </w:rPr>
        <w:t xml:space="preserve">  использование ИКТ не является гарантом того, что уровень </w:t>
      </w:r>
      <w:proofErr w:type="spellStart"/>
      <w:r w:rsidRPr="00AA37CD">
        <w:rPr>
          <w:rFonts w:eastAsia="Times New Roman" w:cs="Times New Roman"/>
          <w:color w:val="333333"/>
          <w:szCs w:val="24"/>
          <w:lang w:eastAsia="ru-RU"/>
        </w:rPr>
        <w:t>обученности</w:t>
      </w:r>
      <w:proofErr w:type="spellEnd"/>
      <w:r w:rsidRPr="00AA37CD">
        <w:rPr>
          <w:rFonts w:eastAsia="Times New Roman" w:cs="Times New Roman"/>
          <w:color w:val="333333"/>
          <w:szCs w:val="24"/>
          <w:lang w:eastAsia="ru-RU"/>
        </w:rPr>
        <w:t xml:space="preserve"> школьников значительно повысится. Но ученикам будет более интересен сам процесс обучения, что должно увеличить познавательную активность на уроке, улучшит качество запоминания материала</w:t>
      </w:r>
      <w:r>
        <w:rPr>
          <w:rFonts w:eastAsia="Times New Roman" w:cs="Times New Roman"/>
          <w:color w:val="333333"/>
          <w:szCs w:val="24"/>
          <w:lang w:eastAsia="ru-RU"/>
        </w:rPr>
        <w:t>.</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Естественно, использование ИКТ должно быть методически обосновано и целесообразно. Применять ИКТ следует в том случае, если они действительно обеспечат более эффективное обучение в сравнении с другими технологиями. При этом именно учитель  определяет качество, объем, время и цели  использования средств данной технологии в учебном процессе.</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Однако  для  того,  чтобы  такие технологии были  доступны  и  востребованы,  педагогу необходимо владеть различными видами и навыками  работы  с  этими  технологиями  и  ресурсами,  иметь определенный опыт творческой деятельности и  мотивировать  себя  на использование ИКТ в учебном процессе. И особенно  актуальным становится вопрос выявления оптимальных способов организации урока.</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В помощь учителю опишем  некоторые апробированные способы использования компьютерных технологий  при преподавании математики.</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b/>
          <w:bCs/>
          <w:color w:val="333333"/>
          <w:szCs w:val="24"/>
          <w:lang w:eastAsia="ru-RU"/>
        </w:rPr>
        <w:t>Учебно-методические материалы на электронных носителях</w:t>
      </w:r>
      <w:r w:rsidRPr="00AA37CD">
        <w:rPr>
          <w:rFonts w:eastAsia="Times New Roman" w:cs="Times New Roman"/>
          <w:color w:val="333333"/>
          <w:szCs w:val="24"/>
          <w:lang w:eastAsia="ru-RU"/>
        </w:rPr>
        <w:t>. Электронные пособия, обучающие программы и образовательные комплексы, соединяют в себе достоинства традиционных учебников и преимущества новых компьютерных технологий. Использовать такие материалы можно как полную  замену классической деятельности учителя, так и  частичную. При применении электронных пособий решаем несколько задач</w:t>
      </w:r>
      <w:proofErr w:type="gramStart"/>
      <w:r w:rsidRPr="00AA37CD">
        <w:rPr>
          <w:rFonts w:eastAsia="Times New Roman" w:cs="Times New Roman"/>
          <w:color w:val="333333"/>
          <w:szCs w:val="24"/>
          <w:lang w:eastAsia="ru-RU"/>
        </w:rPr>
        <w:t>::</w:t>
      </w:r>
      <w:proofErr w:type="gramEnd"/>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hanging="11"/>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автоматизацию педагогического труда (при подготовке к занятиям и отборе учебного, формировании учебных материалов);</w:t>
      </w:r>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hanging="11"/>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применение игровых форм обучения;</w:t>
      </w:r>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hanging="11"/>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разнообразие и удобство форм контроля знаний;</w:t>
      </w:r>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hanging="11"/>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компьютерное моделирование математических объектов;</w:t>
      </w:r>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hanging="11"/>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создание позитивной психологической обстановки, учета индивидуальных способностей детей;</w:t>
      </w:r>
    </w:p>
    <w:p w:rsidR="00AA37CD" w:rsidRPr="00AA37CD" w:rsidRDefault="00AA37CD" w:rsidP="00AA37CD">
      <w:pPr>
        <w:numPr>
          <w:ilvl w:val="0"/>
          <w:numId w:val="1"/>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lastRenderedPageBreak/>
        <w:t>информация, представленная на электронных носителях, приносит экономию денежных средств.</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К сожалению, среди многообразия современной  педагогической литературы нередко появляются некачественные электронные пособия.  Поэтому при выборе соответствующей продукции следует помнить, что главным цензором является учитель и соответствующие документы на право использования данной электронной литературы в образовательных учреждениях.</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b/>
          <w:bCs/>
          <w:color w:val="000000"/>
          <w:szCs w:val="24"/>
          <w:shd w:val="clear" w:color="auto" w:fill="FFFFFF"/>
          <w:lang w:eastAsia="ru-RU"/>
        </w:rPr>
        <w:t>Тренажеры.</w:t>
      </w:r>
      <w:r w:rsidRPr="00AA37CD">
        <w:rPr>
          <w:rFonts w:eastAsia="Times New Roman" w:cs="Times New Roman"/>
          <w:color w:val="000000"/>
          <w:szCs w:val="24"/>
          <w:shd w:val="clear" w:color="auto" w:fill="FFFFFF"/>
          <w:lang w:eastAsia="ru-RU"/>
        </w:rPr>
        <w:t xml:space="preserve"> Эффективно на уроках математики  использовать  электронные тренажеры. Особенно при  проведении устного счёта, когда учащийся за  небольшое время должен выполнить большой объём вычислений. Применять можно как тренажеры из электронных пособий, так и разработанные  самим учителем. Работая с тренажерами на этапе закрепления материала, ученики  совершенствуют навыки работы на компьютере, а учитель имеет </w:t>
      </w:r>
      <w:proofErr w:type="gramStart"/>
      <w:r w:rsidRPr="00AA37CD">
        <w:rPr>
          <w:rFonts w:eastAsia="Times New Roman" w:cs="Times New Roman"/>
          <w:color w:val="000000"/>
          <w:szCs w:val="24"/>
          <w:shd w:val="clear" w:color="auto" w:fill="FFFFFF"/>
          <w:lang w:eastAsia="ru-RU"/>
        </w:rPr>
        <w:t>возможность</w:t>
      </w:r>
      <w:proofErr w:type="gramEnd"/>
      <w:r w:rsidRPr="00AA37CD">
        <w:rPr>
          <w:rFonts w:eastAsia="Times New Roman" w:cs="Times New Roman"/>
          <w:color w:val="000000"/>
          <w:szCs w:val="24"/>
          <w:shd w:val="clear" w:color="auto" w:fill="FFFFFF"/>
          <w:lang w:eastAsia="ru-RU"/>
        </w:rPr>
        <w:t xml:space="preserve"> как проверить знания, так и отработать объясненный материал. Тренажёры уместны практически на любом уроке математики, алгебры, геометрии.</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b/>
          <w:bCs/>
          <w:color w:val="333333"/>
          <w:szCs w:val="24"/>
          <w:lang w:eastAsia="ru-RU"/>
        </w:rPr>
        <w:t>Презентации.</w:t>
      </w:r>
      <w:r w:rsidRPr="00AA37CD">
        <w:rPr>
          <w:rFonts w:eastAsia="Times New Roman" w:cs="Times New Roman"/>
          <w:color w:val="333333"/>
          <w:szCs w:val="24"/>
          <w:lang w:eastAsia="ru-RU"/>
        </w:rPr>
        <w:t xml:space="preserve"> Наилучшее демонстрационное сопровождение урока  реализуется в форме компьютерных презентаций. Причина популярности этой формы подачи информации  заключается в простоте  создания и широком функциональном наборе конструкторов мультимедийных презентаций, например </w:t>
      </w:r>
      <w:proofErr w:type="spellStart"/>
      <w:r w:rsidRPr="00AA37CD">
        <w:rPr>
          <w:rFonts w:eastAsia="Times New Roman" w:cs="Times New Roman"/>
          <w:color w:val="333333"/>
          <w:szCs w:val="24"/>
          <w:lang w:eastAsia="ru-RU"/>
        </w:rPr>
        <w:t>PowerPoint</w:t>
      </w:r>
      <w:proofErr w:type="spellEnd"/>
      <w:r w:rsidRPr="00AA37CD">
        <w:rPr>
          <w:rFonts w:eastAsia="Times New Roman" w:cs="Times New Roman"/>
          <w:color w:val="333333"/>
          <w:szCs w:val="24"/>
          <w:lang w:eastAsia="ru-RU"/>
        </w:rPr>
        <w:t>. Презентация может представлять собой сочетание текста, гипертекстовых ссылок, компьютерной анимации, графики, видео, музыки и звукового ряда (но не обязательно всё вместе), которые организованы в единую среду. Сделать презентацию интерактивной поможет использование триггеров. Триггер как средство управления анимацией позволяет задать действие выделенному элементу, анимация запускается по щелчку, и  возможно управление презентацией непосредственно учащимися. Триггер можно применить к любому объекту на слайде.</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Презентации применимы на любом этапе урока. У учителя появляется возможность украсить  объяснение нового материала, проверочную работу или устную  фронтальную работа с классом по закреплению учебного материала различными иллюстрациями - графиками, таблицами, чертежами с применением анимации,  что позволяет рассматривать математические процессы в движении, «вживую». Здесь  важно применение анимации, когда нужно организовать работу учащихся с графиками, диаграммами, геометрическими чертежами, схемами, таблицами и т. д. Это  повышает мотивацию обучающихся к изучению математики.</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lastRenderedPageBreak/>
        <w:t>Очень удачным всегда является привлечение учеников к подготовке презентаций. Во-первых, основная часть учеников обладают  достаточными знаниями, чтобы создавать презентации. Во-вторых, ребята делают это с удовольствием. А в-третьих, при таком подходе сотрудничество преподавателя и ученика выходит на новый уровень.  </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Учителю важно знать и о существовании проблем при  создании учебных презентаций:</w:t>
      </w:r>
    </w:p>
    <w:p w:rsidR="00AA37CD" w:rsidRPr="00AA37CD" w:rsidRDefault="00AA37CD" w:rsidP="00AA37CD">
      <w:pPr>
        <w:numPr>
          <w:ilvl w:val="0"/>
          <w:numId w:val="2"/>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применение множества компьютерных эффектов, максимальное применение инструментов мультимедиа в одной презентации, отвлекающих внимание от содержания презентации;</w:t>
      </w:r>
    </w:p>
    <w:p w:rsidR="00AA37CD" w:rsidRPr="00AA37CD" w:rsidRDefault="00AA37CD" w:rsidP="00AA37CD">
      <w:pPr>
        <w:numPr>
          <w:ilvl w:val="0"/>
          <w:numId w:val="2"/>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реализация различных форм работы на базе одного программного средства. А именно, когда в одной и той же презентации используется  и теоретическая составляющая, и  контроль знаний</w:t>
      </w:r>
      <w:proofErr w:type="gramStart"/>
      <w:r w:rsidRPr="00AA37CD">
        <w:rPr>
          <w:rFonts w:eastAsia="Times New Roman" w:cs="Times New Roman"/>
          <w:color w:val="333333"/>
          <w:szCs w:val="24"/>
          <w:lang w:eastAsia="ru-RU"/>
        </w:rPr>
        <w:t xml:space="preserve"> ,</w:t>
      </w:r>
      <w:proofErr w:type="gramEnd"/>
      <w:r w:rsidRPr="00AA37CD">
        <w:rPr>
          <w:rFonts w:eastAsia="Times New Roman" w:cs="Times New Roman"/>
          <w:color w:val="333333"/>
          <w:szCs w:val="24"/>
          <w:lang w:eastAsia="ru-RU"/>
        </w:rPr>
        <w:t xml:space="preserve"> и дополнительная наглядная занимательная информация.</w:t>
      </w:r>
    </w:p>
    <w:p w:rsidR="00AA37CD" w:rsidRPr="00AA37CD" w:rsidRDefault="00AA37CD" w:rsidP="00AA37CD">
      <w:pPr>
        <w:shd w:val="clear" w:color="auto" w:fill="FFFFFF"/>
        <w:spacing w:after="0" w:line="360" w:lineRule="auto"/>
        <w:ind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Педагог, стремящийся  сделать урок еще более наглядным, эффектным, ярким, но не обращающий внимания на вышеназванные проблемы, часто обрекает свой труд на низкую педагогическую эффективность.</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b/>
          <w:bCs/>
          <w:color w:val="333333"/>
          <w:szCs w:val="24"/>
          <w:lang w:eastAsia="ru-RU"/>
        </w:rPr>
        <w:t>Игровые и занимательные программы</w:t>
      </w:r>
      <w:r w:rsidRPr="00AA37CD">
        <w:rPr>
          <w:rFonts w:eastAsia="Times New Roman" w:cs="Times New Roman"/>
          <w:color w:val="333333"/>
          <w:szCs w:val="24"/>
          <w:lang w:eastAsia="ru-RU"/>
        </w:rPr>
        <w:t>. Увеличение умственной нагрузки на уроках математики заставляет задуматься над тем, как не потерять заинтересованность учащихся к математике у учащихся, особенно,  испытывающих трудности при изучении той или иной темы. Для «разгрузки» умственной деятельности  ученика эффективно использовать тематические игровые или интерактивные (позволяющие например,  манипулирование различными объектами на экране дисплея, технология «горячих зон») программы, занимательные тесты. Хорошие идеи можно скачать из различных Интернет-ресурсов или из образовательных мультимедийных комплексов (электронных пособий).</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b/>
          <w:bCs/>
          <w:color w:val="333333"/>
          <w:szCs w:val="24"/>
          <w:lang w:eastAsia="ru-RU"/>
        </w:rPr>
        <w:t>Внеклассная деятельность</w:t>
      </w:r>
      <w:r w:rsidRPr="00AA37CD">
        <w:rPr>
          <w:rFonts w:eastAsia="Times New Roman" w:cs="Times New Roman"/>
          <w:color w:val="333333"/>
          <w:szCs w:val="24"/>
          <w:lang w:eastAsia="ru-RU"/>
        </w:rPr>
        <w:t>. Одной из возможных областей применения И</w:t>
      </w:r>
      <w:proofErr w:type="gramStart"/>
      <w:r w:rsidRPr="00AA37CD">
        <w:rPr>
          <w:rFonts w:eastAsia="Times New Roman" w:cs="Times New Roman"/>
          <w:color w:val="333333"/>
          <w:szCs w:val="24"/>
          <w:lang w:eastAsia="ru-RU"/>
        </w:rPr>
        <w:t>КТ в шк</w:t>
      </w:r>
      <w:proofErr w:type="gramEnd"/>
      <w:r w:rsidRPr="00AA37CD">
        <w:rPr>
          <w:rFonts w:eastAsia="Times New Roman" w:cs="Times New Roman"/>
          <w:color w:val="333333"/>
          <w:szCs w:val="24"/>
          <w:lang w:eastAsia="ru-RU"/>
        </w:rPr>
        <w:t>оле – их использование на внеклассных занятиях по математике.</w:t>
      </w:r>
      <w:r w:rsidRPr="00AA37CD">
        <w:rPr>
          <w:rFonts w:eastAsia="Times New Roman" w:cs="Times New Roman"/>
          <w:color w:val="333333"/>
          <w:szCs w:val="24"/>
          <w:lang w:eastAsia="ru-RU"/>
        </w:rPr>
        <w:br/>
        <w:t>Внеклассная работа состоит из  необязательных, но систематических занятий с учащимися во внеурочное время. Различают два вида внеклассной работы по математике:</w:t>
      </w:r>
    </w:p>
    <w:p w:rsidR="00AA37CD" w:rsidRPr="00AA37CD" w:rsidRDefault="00AA37CD" w:rsidP="00AA37CD">
      <w:pPr>
        <w:numPr>
          <w:ilvl w:val="0"/>
          <w:numId w:val="3"/>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работа с учащимися, которые испытывают существенные трудности при усвоении учебного материала (например, общение с учеником по электронной почте или дистанционные консультации);</w:t>
      </w:r>
    </w:p>
    <w:p w:rsidR="00AA37CD" w:rsidRPr="00AA37CD" w:rsidRDefault="00AA37CD" w:rsidP="00AA37CD">
      <w:pPr>
        <w:numPr>
          <w:ilvl w:val="0"/>
          <w:numId w:val="3"/>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работа с учащимися, которые проявляют повышенный интерес к предмету (например, математический виртуальный кружок).</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lastRenderedPageBreak/>
        <w:t>Применение информационных и коммуникационных технологий на внеклассных занятиях по математике значительно расширяет  возможности для достижения поставленных целей, прямо зависящих от творческих способностей и опыта учителя.</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b/>
          <w:bCs/>
          <w:color w:val="333333"/>
          <w:szCs w:val="24"/>
          <w:lang w:eastAsia="ru-RU"/>
        </w:rPr>
        <w:t>Дистанционное обучение</w:t>
      </w:r>
      <w:r w:rsidRPr="00AA37CD">
        <w:rPr>
          <w:rFonts w:eastAsia="Times New Roman" w:cs="Times New Roman"/>
          <w:color w:val="333333"/>
          <w:szCs w:val="24"/>
          <w:lang w:eastAsia="ru-RU"/>
        </w:rPr>
        <w:t xml:space="preserve">. </w:t>
      </w:r>
      <w:proofErr w:type="gramStart"/>
      <w:r w:rsidRPr="00AA37CD">
        <w:rPr>
          <w:rFonts w:eastAsia="Times New Roman" w:cs="Times New Roman"/>
          <w:color w:val="333333"/>
          <w:szCs w:val="24"/>
          <w:lang w:eastAsia="ru-RU"/>
        </w:rPr>
        <w:t>Дистанционное обучение – это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учащимся возможности самостоятельной работы по освоению изучаемого материала, а также в процессе обучения» (9, стр.1].</w:t>
      </w:r>
      <w:proofErr w:type="gramEnd"/>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Сегодня активно  развивается интерактивное взаимодействие с учащимся посредством информационных коммуникационных сетей, из которых массово выделяется среда </w:t>
      </w:r>
      <w:proofErr w:type="gramStart"/>
      <w:r w:rsidRPr="00AA37CD">
        <w:rPr>
          <w:rFonts w:eastAsia="Times New Roman" w:cs="Times New Roman"/>
          <w:color w:val="333333"/>
          <w:szCs w:val="24"/>
          <w:lang w:eastAsia="ru-RU"/>
        </w:rPr>
        <w:t>Интернет-пользователей</w:t>
      </w:r>
      <w:proofErr w:type="gramEnd"/>
      <w:r w:rsidRPr="00AA37CD">
        <w:rPr>
          <w:rFonts w:eastAsia="Times New Roman" w:cs="Times New Roman"/>
          <w:color w:val="333333"/>
          <w:szCs w:val="24"/>
          <w:lang w:eastAsia="ru-RU"/>
        </w:rPr>
        <w:t xml:space="preserve"> (стандарт SCORM или иные  отечественные разработки программного обеспечения).</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Дистанционное обучение имеет следующие формы занятий: </w:t>
      </w:r>
      <w:proofErr w:type="gramStart"/>
      <w:r w:rsidRPr="00AA37CD">
        <w:rPr>
          <w:rFonts w:eastAsia="Times New Roman" w:cs="Times New Roman"/>
          <w:color w:val="333333"/>
          <w:szCs w:val="24"/>
          <w:lang w:eastAsia="ru-RU"/>
        </w:rPr>
        <w:t>чат-занятия</w:t>
      </w:r>
      <w:proofErr w:type="gramEnd"/>
      <w:r w:rsidRPr="00AA37CD">
        <w:rPr>
          <w:rFonts w:eastAsia="Times New Roman" w:cs="Times New Roman"/>
          <w:color w:val="333333"/>
          <w:szCs w:val="24"/>
          <w:lang w:eastAsia="ru-RU"/>
        </w:rPr>
        <w:t xml:space="preserve">, веб-занятия, веб-форумы, телеконференции, </w:t>
      </w:r>
      <w:proofErr w:type="spellStart"/>
      <w:r w:rsidRPr="00AA37CD">
        <w:rPr>
          <w:rFonts w:eastAsia="Times New Roman" w:cs="Times New Roman"/>
          <w:color w:val="333333"/>
          <w:szCs w:val="24"/>
          <w:lang w:eastAsia="ru-RU"/>
        </w:rPr>
        <w:t>телеприсутствие</w:t>
      </w:r>
      <w:proofErr w:type="spellEnd"/>
      <w:r w:rsidRPr="00AA37CD">
        <w:rPr>
          <w:rFonts w:eastAsia="Times New Roman" w:cs="Times New Roman"/>
          <w:color w:val="333333"/>
          <w:szCs w:val="24"/>
          <w:lang w:eastAsia="ru-RU"/>
        </w:rPr>
        <w:t xml:space="preserve"> и др. Из названных форм при имеющихся технических возможностях образовательных учреждений среднего уровня реально применимы два вида: 1)  общение с учеником посредством рассылки электронной почтой; 2) дистанционное присутствие с помощью веб-камеры.  Дистанционное обучение пока новый для многих учителей вид инновационных образовательных технологий. Спорными являются на данный момент его преимущества и, главное, возможности материально-технической базы образовательных учреждений использовать этот метод. При этом методика существует, и некоторые учителя осваивают данную технологию весьма успешно.</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000000"/>
          <w:szCs w:val="24"/>
          <w:shd w:val="clear" w:color="auto" w:fill="FFFFFF"/>
          <w:lang w:eastAsia="ru-RU"/>
        </w:rPr>
        <w:t>Рассуждая об ИКТ в обучении математике, нельзя не сказать о важных аспектах использования компьютера на уроке математики.</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000000"/>
          <w:szCs w:val="24"/>
          <w:shd w:val="clear" w:color="auto" w:fill="FFFFFF"/>
          <w:lang w:eastAsia="ru-RU"/>
        </w:rPr>
        <w:t>Эффективность урока во многом зависит от организации времени применения компьютерной техники. Преподаватель   обязан определять частоту и длительность применения ИКТ на уроке с учетом  возраста  учащихся;</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000000"/>
          <w:szCs w:val="24"/>
          <w:shd w:val="clear" w:color="auto" w:fill="FFFFFF"/>
          <w:lang w:eastAsia="ru-RU"/>
        </w:rPr>
        <w:t>При монотонном использовании одного средства обучения возникает торможение восприятия информации. Использование компьютера добавляет ещё и электромагнитное излучение.  А учитывая и без того напряженную мыслительную деятельность на уроках математики, необходимо понимать, что наилучшим форматом применения ИКТ - фрагментарное, выборочное использование.</w:t>
      </w:r>
      <w:r w:rsidRPr="00AA37CD">
        <w:rPr>
          <w:rFonts w:eastAsia="Times New Roman" w:cs="Times New Roman"/>
          <w:color w:val="333333"/>
          <w:szCs w:val="24"/>
          <w:shd w:val="clear" w:color="auto" w:fill="FFFFFF"/>
          <w:lang w:eastAsia="ru-RU"/>
        </w:rPr>
        <w:t> </w:t>
      </w:r>
      <w:r w:rsidRPr="00AA37CD">
        <w:rPr>
          <w:rFonts w:eastAsia="Times New Roman" w:cs="Times New Roman"/>
          <w:color w:val="000000"/>
          <w:szCs w:val="24"/>
          <w:shd w:val="clear" w:color="auto" w:fill="FFFFFF"/>
          <w:lang w:eastAsia="ru-RU"/>
        </w:rPr>
        <w:t xml:space="preserve"> При подготовке урока с применением ИКТ необходимо учитывать уровень подготовленности и заинтересованности учащихся, особенности изучаемой темы, технические возможности учебного кабинета, в котором </w:t>
      </w:r>
      <w:r w:rsidRPr="00AA37CD">
        <w:rPr>
          <w:rFonts w:eastAsia="Times New Roman" w:cs="Times New Roman"/>
          <w:color w:val="000000"/>
          <w:szCs w:val="24"/>
          <w:shd w:val="clear" w:color="auto" w:fill="FFFFFF"/>
          <w:lang w:eastAsia="ru-RU"/>
        </w:rPr>
        <w:lastRenderedPageBreak/>
        <w:t>проводится урок. Не всякий учебный материал подходит для такой формы проведения урока.</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000000"/>
          <w:szCs w:val="24"/>
          <w:shd w:val="clear" w:color="auto" w:fill="FFFFFF"/>
          <w:lang w:eastAsia="ru-RU"/>
        </w:rPr>
        <w:t>Важно продуманно подойти к выбору условий для использования ИКТ при контроле знаний.  Следует учитывать количество и готовность компьютеризированных рабочих мест, а также готовность учеников к такому виду деятельности.</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Если учитель дает домашние самостоятельные  или проектные работы  ученику,  то важно учитывать  возможности ребенка использовать компьютерные технологии вне класса и его индивидуальную информационную компетентность.</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Удобным для учителя будет создание собственной базы учебно-методических материалов с  применением ИКТ, включающая в себя и электронные обучающие комплексы, и «скаченные» из сети Интернет материалы,  ученические и   собственные методические разработки.  Эта база позволит не только готовиться  урокам, но и, возможно, поможет при проектировании учебно-методического комплекса авторской программы.</w:t>
      </w:r>
    </w:p>
    <w:p w:rsidR="00AA37CD" w:rsidRPr="00AA37CD" w:rsidRDefault="00AA37CD" w:rsidP="00B973F3">
      <w:pPr>
        <w:numPr>
          <w:ilvl w:val="0"/>
          <w:numId w:val="4"/>
        </w:numPr>
        <w:shd w:val="clear" w:color="auto" w:fill="FFFFFF"/>
        <w:tabs>
          <w:tab w:val="clear" w:pos="720"/>
          <w:tab w:val="num" w:pos="0"/>
          <w:tab w:val="left" w:pos="284"/>
        </w:tabs>
        <w:spacing w:after="0" w:line="360" w:lineRule="auto"/>
        <w:ind w:left="0" w:firstLine="0"/>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Каждый педагог понимает, что время на подготовку учителя к уроку с использованием ИКТ, несомненно, увеличивается на первом этапе. Но постепенно накапливается опыт и методическая база, что значительно облегчает подготовку уроков в дальнейшем. И тогда решается  одна из задач - высвобождение времени учителя.</w:t>
      </w:r>
    </w:p>
    <w:p w:rsidR="00AA37CD" w:rsidRPr="00AA37CD" w:rsidRDefault="00AA37CD" w:rsidP="00AA37CD">
      <w:pPr>
        <w:shd w:val="clear" w:color="auto" w:fill="FFFFFF"/>
        <w:spacing w:after="0" w:line="360" w:lineRule="auto"/>
        <w:ind w:right="-1" w:firstLine="567"/>
        <w:jc w:val="both"/>
        <w:rPr>
          <w:rFonts w:ascii="Helvetica" w:eastAsia="Times New Roman" w:hAnsi="Helvetica" w:cs="Times New Roman"/>
          <w:color w:val="333333"/>
          <w:szCs w:val="24"/>
          <w:lang w:eastAsia="ru-RU"/>
        </w:rPr>
      </w:pPr>
      <w:r w:rsidRPr="00AA37CD">
        <w:rPr>
          <w:rFonts w:eastAsia="Times New Roman" w:cs="Times New Roman"/>
          <w:color w:val="333333"/>
          <w:szCs w:val="24"/>
          <w:lang w:eastAsia="ru-RU"/>
        </w:rPr>
        <w:t xml:space="preserve">В заключение следует отметить, что только знания,  опыт, талант, творческие способности и призвание, а также имеющаяся свобода выбора методик и технологий, учебных пособий </w:t>
      </w:r>
      <w:bookmarkStart w:id="0" w:name="_GoBack"/>
      <w:bookmarkEnd w:id="0"/>
      <w:r w:rsidRPr="00AA37CD">
        <w:rPr>
          <w:rFonts w:eastAsia="Times New Roman" w:cs="Times New Roman"/>
          <w:color w:val="333333"/>
          <w:szCs w:val="24"/>
          <w:lang w:eastAsia="ru-RU"/>
        </w:rPr>
        <w:t>и программ помогут учителям преподавать математику качественно и эффективно с использованием современных  информационных технологий.</w:t>
      </w:r>
    </w:p>
    <w:p w:rsidR="00AA37CD" w:rsidRDefault="00AA37CD" w:rsidP="00AA37CD">
      <w:pPr>
        <w:shd w:val="clear" w:color="auto" w:fill="FFFFFF"/>
        <w:spacing w:before="300" w:after="150" w:line="240" w:lineRule="auto"/>
        <w:jc w:val="right"/>
        <w:outlineLvl w:val="1"/>
        <w:rPr>
          <w:rFonts w:eastAsia="Times New Roman" w:cs="Times New Roman"/>
          <w:color w:val="333333"/>
          <w:szCs w:val="24"/>
          <w:lang w:eastAsia="ru-RU"/>
        </w:rPr>
      </w:pPr>
      <w:r>
        <w:rPr>
          <w:rFonts w:eastAsia="Times New Roman" w:cs="Times New Roman"/>
          <w:color w:val="333333"/>
          <w:szCs w:val="24"/>
          <w:lang w:eastAsia="ru-RU"/>
        </w:rPr>
        <w:t>Семенова Любовь Андреевна.</w:t>
      </w:r>
    </w:p>
    <w:p w:rsidR="00114981" w:rsidRDefault="00B973F3"/>
    <w:sectPr w:rsidR="00114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02E8"/>
    <w:multiLevelType w:val="multilevel"/>
    <w:tmpl w:val="5196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2F40AB"/>
    <w:multiLevelType w:val="multilevel"/>
    <w:tmpl w:val="63C0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177FA"/>
    <w:multiLevelType w:val="multilevel"/>
    <w:tmpl w:val="EADE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50ECF"/>
    <w:multiLevelType w:val="multilevel"/>
    <w:tmpl w:val="A60A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CD"/>
    <w:rsid w:val="00197401"/>
    <w:rsid w:val="00931EB0"/>
    <w:rsid w:val="009D1235"/>
    <w:rsid w:val="00AA37CD"/>
    <w:rsid w:val="00B9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7CD"/>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7CD"/>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AA37CD"/>
    <w:rPr>
      <w:b/>
      <w:bCs/>
    </w:rPr>
  </w:style>
  <w:style w:type="character" w:customStyle="1" w:styleId="20">
    <w:name w:val="Заголовок 2 Знак"/>
    <w:basedOn w:val="a0"/>
    <w:link w:val="2"/>
    <w:uiPriority w:val="9"/>
    <w:rsid w:val="00AA37CD"/>
    <w:rPr>
      <w:rFonts w:eastAsia="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7CD"/>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7CD"/>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AA37CD"/>
    <w:rPr>
      <w:b/>
      <w:bCs/>
    </w:rPr>
  </w:style>
  <w:style w:type="character" w:customStyle="1" w:styleId="20">
    <w:name w:val="Заголовок 2 Знак"/>
    <w:basedOn w:val="a0"/>
    <w:link w:val="2"/>
    <w:uiPriority w:val="9"/>
    <w:rsid w:val="00AA37CD"/>
    <w:rPr>
      <w:rFonts w:eastAsia="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43672">
      <w:bodyDiv w:val="1"/>
      <w:marLeft w:val="0"/>
      <w:marRight w:val="0"/>
      <w:marTop w:val="0"/>
      <w:marBottom w:val="0"/>
      <w:divBdr>
        <w:top w:val="none" w:sz="0" w:space="0" w:color="auto"/>
        <w:left w:val="none" w:sz="0" w:space="0" w:color="auto"/>
        <w:bottom w:val="none" w:sz="0" w:space="0" w:color="auto"/>
        <w:right w:val="none" w:sz="0" w:space="0" w:color="auto"/>
      </w:divBdr>
    </w:div>
    <w:div w:id="8990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cab37sch23@outlook.com</dc:creator>
  <cp:lastModifiedBy>cab37sch23@outlook.com</cp:lastModifiedBy>
  <cp:revision>1</cp:revision>
  <dcterms:created xsi:type="dcterms:W3CDTF">2024-05-03T01:50:00Z</dcterms:created>
  <dcterms:modified xsi:type="dcterms:W3CDTF">2024-05-03T02:02:00Z</dcterms:modified>
</cp:coreProperties>
</file>