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EF" w:rsidRPr="000A2E1A" w:rsidRDefault="001321EF" w:rsidP="0014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4F8" w:rsidRPr="001A2CE5" w:rsidRDefault="001C2562" w:rsidP="009979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на уроках литературного чтения  в начальных классах.</w:t>
      </w:r>
    </w:p>
    <w:p w:rsidR="00CD076A" w:rsidRPr="00887D6B" w:rsidRDefault="00CD076A" w:rsidP="00725385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87D6B">
        <w:rPr>
          <w:rFonts w:ascii="Times New Roman" w:hAnsi="Times New Roman" w:cs="Times New Roman"/>
          <w:sz w:val="20"/>
          <w:szCs w:val="20"/>
        </w:rPr>
        <w:t>Неграмотным человеком завтрашнего дня</w:t>
      </w:r>
    </w:p>
    <w:p w:rsidR="00CD076A" w:rsidRPr="00887D6B" w:rsidRDefault="00CD076A" w:rsidP="00725385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87D6B">
        <w:rPr>
          <w:rFonts w:ascii="Times New Roman" w:hAnsi="Times New Roman" w:cs="Times New Roman"/>
          <w:sz w:val="20"/>
          <w:szCs w:val="20"/>
        </w:rPr>
        <w:t xml:space="preserve">будет не тот, кто не умеет читать, а тот, кто не </w:t>
      </w:r>
    </w:p>
    <w:p w:rsidR="00CD076A" w:rsidRPr="00887D6B" w:rsidRDefault="00CD076A" w:rsidP="00725385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87D6B">
        <w:rPr>
          <w:rFonts w:ascii="Times New Roman" w:hAnsi="Times New Roman" w:cs="Times New Roman"/>
          <w:sz w:val="20"/>
          <w:szCs w:val="20"/>
        </w:rPr>
        <w:t>научился при этом учиться.</w:t>
      </w:r>
    </w:p>
    <w:p w:rsidR="00CD076A" w:rsidRDefault="00CD076A" w:rsidP="00725385">
      <w:pPr>
        <w:pStyle w:val="a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87D6B">
        <w:rPr>
          <w:rFonts w:ascii="Times New Roman" w:hAnsi="Times New Roman" w:cs="Times New Roman"/>
          <w:sz w:val="20"/>
          <w:szCs w:val="20"/>
        </w:rPr>
        <w:t>Э.Тоффлер</w:t>
      </w:r>
    </w:p>
    <w:p w:rsidR="0078658F" w:rsidRPr="009979D9" w:rsidRDefault="0078658F" w:rsidP="0072538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D00" w:rsidRPr="00511B68" w:rsidRDefault="00652148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начальных классах, где идёт интенсивное обучение различным видам речевой деятельности — чтению и письму, говорению и слушанию</w:t>
      </w:r>
      <w:r w:rsidR="00F24D00" w:rsidRPr="00511B68">
        <w:rPr>
          <w:rFonts w:ascii="Times New Roman" w:hAnsi="Times New Roman" w:cs="Times New Roman"/>
          <w:sz w:val="28"/>
          <w:szCs w:val="28"/>
        </w:rPr>
        <w:t>.</w:t>
      </w:r>
    </w:p>
    <w:p w:rsidR="00525427" w:rsidRPr="00693305" w:rsidRDefault="009979D9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25427" w:rsidRPr="00511B68">
        <w:rPr>
          <w:rFonts w:ascii="Times New Roman" w:hAnsi="Times New Roman" w:cs="Times New Roman"/>
          <w:sz w:val="28"/>
          <w:szCs w:val="28"/>
        </w:rPr>
        <w:t>азовым навыком функциональной грамотности является читательская грамотность.</w:t>
      </w:r>
      <w:r w:rsidR="00F54977" w:rsidRPr="000F51F2">
        <w:rPr>
          <w:rFonts w:asciiTheme="majorHAnsi" w:eastAsiaTheme="majorEastAsia" w:hAnsi="Trebuchet MS" w:cstheme="majorBidi"/>
          <w:b/>
          <w:bCs/>
          <w:color w:val="C0504D" w:themeColor="accent2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F54977" w:rsidRPr="00F5497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54977" w:rsidRPr="006933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  <w:r w:rsidR="00525427" w:rsidRPr="00693305">
        <w:rPr>
          <w:rFonts w:ascii="Times New Roman" w:hAnsi="Times New Roman" w:cs="Times New Roman"/>
          <w:sz w:val="28"/>
          <w:szCs w:val="28"/>
        </w:rPr>
        <w:t xml:space="preserve"> В современном обществе умение работать с информацией (читать, прежде всего) становится обязательным условием успешности.</w:t>
      </w:r>
    </w:p>
    <w:p w:rsidR="00525427" w:rsidRPr="00511B68" w:rsidRDefault="00525427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sz w:val="28"/>
          <w:szCs w:val="28"/>
        </w:rPr>
        <w:t>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</w:t>
      </w:r>
    </w:p>
    <w:p w:rsidR="00525427" w:rsidRPr="00511B68" w:rsidRDefault="00525427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sz w:val="28"/>
          <w:szCs w:val="28"/>
        </w:rPr>
        <w:t xml:space="preserve"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 </w:t>
      </w:r>
    </w:p>
    <w:p w:rsidR="00314149" w:rsidRPr="00511B68" w:rsidRDefault="00E72FFC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sz w:val="28"/>
          <w:szCs w:val="28"/>
        </w:rPr>
        <w:t>На развитие читательской</w:t>
      </w:r>
      <w:r w:rsidR="002643FB" w:rsidRPr="00511B68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Pr="00511B68">
        <w:rPr>
          <w:rFonts w:ascii="Times New Roman" w:hAnsi="Times New Roman" w:cs="Times New Roman"/>
          <w:sz w:val="28"/>
          <w:szCs w:val="28"/>
        </w:rPr>
        <w:t xml:space="preserve"> направлена технология формирования типа правильной читательской деятельности.  Автором данной технологии является Наталия Николаевна Светловская</w:t>
      </w:r>
      <w:r w:rsidR="00F54977" w:rsidRPr="00F549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F549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F54977" w:rsidRPr="00F549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Профессор департамента методики обучения</w:t>
      </w:r>
      <w:r w:rsidR="00F549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).</w:t>
      </w:r>
      <w:r w:rsidRPr="00511B68">
        <w:rPr>
          <w:rFonts w:ascii="Times New Roman" w:hAnsi="Times New Roman" w:cs="Times New Roman"/>
          <w:sz w:val="28"/>
          <w:szCs w:val="28"/>
        </w:rPr>
        <w:t xml:space="preserve"> Характеризуя технологию, она говорит, что это “…трехступенчатый процесс целенаправленного индивидуального осмысления и освоения детьми книг (до чтения, в процессе чтения и после чтения)”</w:t>
      </w:r>
    </w:p>
    <w:p w:rsidR="00314149" w:rsidRPr="00377990" w:rsidRDefault="00314149" w:rsidP="00725385">
      <w:pPr>
        <w:pStyle w:val="a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779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Технология включает в себя три этапа работы с текстом.</w:t>
      </w:r>
    </w:p>
    <w:p w:rsidR="007F3AF5" w:rsidRPr="00377990" w:rsidRDefault="007F3AF5" w:rsidP="0072538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990">
        <w:rPr>
          <w:rFonts w:ascii="Times New Roman" w:hAnsi="Times New Roman" w:cs="Times New Roman"/>
          <w:b/>
          <w:bCs/>
          <w:sz w:val="28"/>
          <w:szCs w:val="28"/>
        </w:rPr>
        <w:t>I этап. Работа с текстом до чтения.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iCs/>
          <w:sz w:val="28"/>
          <w:szCs w:val="28"/>
        </w:rPr>
        <w:t xml:space="preserve">1. Антиципация </w:t>
      </w:r>
      <w:r w:rsidRPr="00511B68">
        <w:rPr>
          <w:rFonts w:ascii="Times New Roman" w:hAnsi="Times New Roman" w:cs="Times New Roman"/>
          <w:sz w:val="28"/>
          <w:szCs w:val="28"/>
        </w:rPr>
        <w:t>(предвосхищение, предугадывание предстоящего чтения).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sz w:val="28"/>
          <w:szCs w:val="28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5519F6" w:rsidRDefault="007F3AF5" w:rsidP="005519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iCs/>
          <w:sz w:val="28"/>
          <w:szCs w:val="28"/>
        </w:rPr>
        <w:t xml:space="preserve">2. Постановка целей урока </w:t>
      </w:r>
      <w:r w:rsidRPr="00511B68">
        <w:rPr>
          <w:rFonts w:ascii="Times New Roman" w:hAnsi="Times New Roman" w:cs="Times New Roman"/>
          <w:sz w:val="28"/>
          <w:szCs w:val="28"/>
        </w:rPr>
        <w:t>с учетом общей (учебной, мотивационной, эмоциональной, психологической) готовности учащихся к работе.</w:t>
      </w:r>
    </w:p>
    <w:p w:rsidR="005519F6" w:rsidRDefault="005519F6" w:rsidP="005519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9F6" w:rsidRPr="004B1363" w:rsidRDefault="005519F6" w:rsidP="004B1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9F6">
        <w:rPr>
          <w:rFonts w:ascii="Times New Roman" w:hAnsi="Times New Roman" w:cs="Times New Roman"/>
          <w:sz w:val="28"/>
          <w:szCs w:val="28"/>
        </w:rPr>
        <w:t>На этом этапе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 ввести детей в тот мир, который описан автором. Традиционно это знакомство с эпохой, с автором, словарная работа. Подбираем такие виды работ, которые вызовут интерес к теме произведения и желание его прочитать: ключевые слова (дети, используя их, уточняют свои предположения 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 теме произведения, о героях, о том, как будет развиваться действие); собери и запиши пословицы, которые соответствуют теме, и</w:t>
      </w:r>
      <w:r w:rsidR="004B13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дее и нарисуй к ним иллюстрации.</w:t>
      </w:r>
    </w:p>
    <w:p w:rsidR="005519F6" w:rsidRDefault="005519F6" w:rsidP="0072538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363" w:rsidRDefault="004B1363" w:rsidP="0072538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bCs/>
          <w:sz w:val="28"/>
          <w:szCs w:val="28"/>
        </w:rPr>
        <w:t>II этап. Работа с текстом во время чтения.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iCs/>
          <w:sz w:val="28"/>
          <w:szCs w:val="28"/>
        </w:rPr>
        <w:t xml:space="preserve">1. Первичное чтение текста. </w:t>
      </w:r>
      <w:r w:rsidRPr="00511B68">
        <w:rPr>
          <w:rFonts w:ascii="Times New Roman" w:hAnsi="Times New Roman" w:cs="Times New Roman"/>
          <w:sz w:val="28"/>
          <w:szCs w:val="28"/>
        </w:rPr>
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sz w:val="28"/>
          <w:szCs w:val="28"/>
        </w:rPr>
        <w:t>Выявление первичного восприятия (с помощью беседы, фиксации первичных впечатлений, смежных видов искусств – на выбор учителя). Выявление совпадений первоначальных предположений учащихся с содержанием, эмоциональной окраской прочитанного текста.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iCs/>
          <w:sz w:val="28"/>
          <w:szCs w:val="28"/>
        </w:rPr>
        <w:t xml:space="preserve">2. Перечитывание текста. </w:t>
      </w:r>
      <w:r w:rsidRPr="00511B68">
        <w:rPr>
          <w:rFonts w:ascii="Times New Roman" w:hAnsi="Times New Roman" w:cs="Times New Roman"/>
          <w:sz w:val="28"/>
          <w:szCs w:val="28"/>
        </w:rPr>
        <w:t>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прочитанному, выделение ключевых слов и проч.).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sz w:val="28"/>
          <w:szCs w:val="28"/>
        </w:rPr>
        <w:t>Постановка уточняющего вопроса к каждой смысловой части.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iCs/>
          <w:sz w:val="28"/>
          <w:szCs w:val="28"/>
        </w:rPr>
        <w:t xml:space="preserve">3. Беседа по содержанию в целом. </w:t>
      </w:r>
      <w:r w:rsidR="00F24D00" w:rsidRPr="00511B68">
        <w:rPr>
          <w:rFonts w:ascii="Times New Roman" w:hAnsi="Times New Roman" w:cs="Times New Roman"/>
          <w:sz w:val="28"/>
          <w:szCs w:val="28"/>
        </w:rPr>
        <w:t>Обобщение прочитанн</w:t>
      </w:r>
      <w:r w:rsidRPr="00511B68">
        <w:rPr>
          <w:rFonts w:ascii="Times New Roman" w:hAnsi="Times New Roman" w:cs="Times New Roman"/>
          <w:sz w:val="28"/>
          <w:szCs w:val="28"/>
        </w:rPr>
        <w:t>ого. Постановка к тексту обобщающих вопросов.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sz w:val="28"/>
          <w:szCs w:val="28"/>
        </w:rPr>
        <w:t>Обращение (в случае необходимости) к отдельным фрагментам текста, выразительное чтение.</w:t>
      </w:r>
    </w:p>
    <w:p w:rsidR="004B1363" w:rsidRDefault="004B1363" w:rsidP="0072538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bCs/>
          <w:sz w:val="28"/>
          <w:szCs w:val="28"/>
        </w:rPr>
        <w:t>III этап. Работа с текстом после чтения.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iCs/>
          <w:sz w:val="28"/>
          <w:szCs w:val="28"/>
        </w:rPr>
        <w:t xml:space="preserve">1. Концептуальная (смысловая) беседа по тексту. </w:t>
      </w:r>
      <w:r w:rsidRPr="00511B68">
        <w:rPr>
          <w:rFonts w:ascii="Times New Roman" w:hAnsi="Times New Roman" w:cs="Times New Roman"/>
          <w:sz w:val="28"/>
          <w:szCs w:val="28"/>
        </w:rPr>
        <w:t>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iCs/>
          <w:sz w:val="28"/>
          <w:szCs w:val="28"/>
        </w:rPr>
        <w:t xml:space="preserve">2. Знакомство с писателем. </w:t>
      </w:r>
      <w:r w:rsidRPr="00511B68">
        <w:rPr>
          <w:rFonts w:ascii="Times New Roman" w:hAnsi="Times New Roman" w:cs="Times New Roman"/>
          <w:sz w:val="28"/>
          <w:szCs w:val="28"/>
        </w:rPr>
        <w:t>Рассказ о писателе. Беседа о личности писателя. Работа с материалами учебника, дополнительными источниками.</w:t>
      </w:r>
    </w:p>
    <w:p w:rsidR="007F3AF5" w:rsidRPr="00511B68" w:rsidRDefault="007F3AF5" w:rsidP="007253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sz w:val="28"/>
          <w:szCs w:val="28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314149" w:rsidRDefault="007F3AF5" w:rsidP="004B1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1B68">
        <w:rPr>
          <w:rFonts w:ascii="Times New Roman" w:hAnsi="Times New Roman" w:cs="Times New Roman"/>
          <w:iCs/>
          <w:sz w:val="28"/>
          <w:szCs w:val="28"/>
        </w:rPr>
        <w:t xml:space="preserve">4. Творческие задания, </w:t>
      </w:r>
      <w:r w:rsidRPr="00511B68">
        <w:rPr>
          <w:rFonts w:ascii="Times New Roman" w:hAnsi="Times New Roman" w:cs="Times New Roman"/>
          <w:sz w:val="28"/>
          <w:szCs w:val="28"/>
        </w:rPr>
        <w:t xml:space="preserve">опирающиеся на какую-либо сферу читательской деятельности учащихся (эмоции, воображение, осмысление содержания, художественной нормы). </w:t>
      </w:r>
    </w:p>
    <w:p w:rsidR="00F54977" w:rsidRDefault="00F54977" w:rsidP="004B1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977" w:rsidRPr="00F54977" w:rsidRDefault="00F54977" w:rsidP="004B136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77">
        <w:rPr>
          <w:rFonts w:ascii="Times New Roman" w:hAnsi="Times New Roman" w:cs="Times New Roman"/>
          <w:b/>
          <w:sz w:val="28"/>
          <w:szCs w:val="28"/>
        </w:rPr>
        <w:t xml:space="preserve">               На всех этих этапах предлагаю       и      использовать       следующие приёмы работы:</w:t>
      </w:r>
    </w:p>
    <w:p w:rsidR="00CD076A" w:rsidRPr="00F54977" w:rsidRDefault="00CD076A" w:rsidP="00725385">
      <w:pPr>
        <w:pStyle w:val="a4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385" w:rsidRDefault="00725385" w:rsidP="00725385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F549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Приём – «Чтение с остановками».</w:t>
      </w: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 xml:space="preserve"> </w:t>
      </w:r>
      <w:r w:rsidRPr="00F54977">
        <w:rPr>
          <w:rFonts w:ascii="Times New Roman" w:hAnsi="Times New Roman" w:cs="Times New Roman"/>
          <w:bCs/>
          <w:sz w:val="28"/>
          <w:szCs w:val="28"/>
        </w:rPr>
        <w:t>Материалом для его проведения 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549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Приём «Синквейн». </w:t>
      </w: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F54977">
        <w:rPr>
          <w:rFonts w:ascii="Times New Roman" w:hAnsi="Times New Roman" w:cs="Times New Roman"/>
          <w:bCs/>
          <w:sz w:val="28"/>
          <w:szCs w:val="28"/>
        </w:rPr>
        <w:t>В данном случае речь идёт о творческой работе по выяснению   уровня осмысления текста. Этот приём предусматривает не только индивидуальную работу, но и работу в парах и группах.</w:t>
      </w: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549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Приём «Работа с вопросником»</w:t>
      </w:r>
    </w:p>
    <w:p w:rsid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77">
        <w:rPr>
          <w:rFonts w:ascii="Times New Roman" w:hAnsi="Times New Roman" w:cs="Times New Roman"/>
          <w:bCs/>
          <w:sz w:val="28"/>
          <w:szCs w:val="28"/>
        </w:rPr>
        <w:t xml:space="preserve"> применяют при введении нового материала на 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F54977">
        <w:rPr>
          <w:rFonts w:ascii="Times New Roman" w:hAnsi="Times New Roman" w:cs="Times New Roman"/>
          <w:b/>
          <w:bCs/>
          <w:sz w:val="28"/>
          <w:szCs w:val="28"/>
        </w:rPr>
        <w:t>Приём «Знаю, узнал, хочу узнать».</w:t>
      </w: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sz w:val="28"/>
          <w:szCs w:val="28"/>
        </w:rPr>
        <w:t xml:space="preserve"> Применяется как на стадии  объяснения нового  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sz w:val="28"/>
          <w:szCs w:val="28"/>
        </w:rPr>
        <w:t>•</w:t>
      </w:r>
      <w:r w:rsidRPr="00F54977">
        <w:rPr>
          <w:rFonts w:ascii="Times New Roman" w:hAnsi="Times New Roman" w:cs="Times New Roman"/>
          <w:sz w:val="28"/>
          <w:szCs w:val="28"/>
        </w:rPr>
        <w:tab/>
      </w:r>
      <w:r w:rsidRPr="00F54977">
        <w:rPr>
          <w:rFonts w:ascii="Times New Roman" w:hAnsi="Times New Roman" w:cs="Times New Roman"/>
          <w:b/>
          <w:bCs/>
          <w:sz w:val="28"/>
          <w:szCs w:val="28"/>
        </w:rPr>
        <w:t xml:space="preserve">5. Приём «Мозговой штурм» </w:t>
      </w: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sz w:val="28"/>
          <w:szCs w:val="28"/>
        </w:rPr>
        <w:t xml:space="preserve">позволяет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</w:t>
      </w: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sz w:val="28"/>
          <w:szCs w:val="28"/>
        </w:rPr>
        <w:t>•</w:t>
      </w:r>
      <w:r w:rsidRPr="00F54977">
        <w:rPr>
          <w:rFonts w:ascii="Times New Roman" w:hAnsi="Times New Roman" w:cs="Times New Roman"/>
          <w:sz w:val="28"/>
          <w:szCs w:val="28"/>
        </w:rPr>
        <w:tab/>
        <w:t>6.</w:t>
      </w:r>
      <w:r w:rsidRPr="00F54977">
        <w:rPr>
          <w:rFonts w:ascii="Times New Roman" w:hAnsi="Times New Roman" w:cs="Times New Roman"/>
          <w:b/>
          <w:bCs/>
          <w:sz w:val="28"/>
          <w:szCs w:val="28"/>
        </w:rPr>
        <w:t xml:space="preserve">Приём «Уголки» можно использовать на уроках литературного чтения при </w:t>
      </w:r>
    </w:p>
    <w:p w:rsidR="00F54977" w:rsidRP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F54977">
        <w:rPr>
          <w:rFonts w:ascii="Times New Roman" w:hAnsi="Times New Roman" w:cs="Times New Roman"/>
          <w:sz w:val="28"/>
          <w:szCs w:val="28"/>
        </w:rPr>
        <w:t xml:space="preserve"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F51F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F51F2">
        <w:rPr>
          <w:rFonts w:ascii="Times New Roman" w:hAnsi="Times New Roman" w:cs="Times New Roman"/>
          <w:sz w:val="28"/>
          <w:szCs w:val="28"/>
        </w:rPr>
        <w:t xml:space="preserve">. </w:t>
      </w:r>
      <w:r w:rsidRPr="000F51F2">
        <w:rPr>
          <w:rFonts w:ascii="Times New Roman" w:hAnsi="Times New Roman" w:cs="Times New Roman"/>
          <w:b/>
          <w:bCs/>
          <w:sz w:val="28"/>
          <w:szCs w:val="28"/>
        </w:rPr>
        <w:t xml:space="preserve">Приём «Написание творческих работ» </w:t>
      </w:r>
      <w:r w:rsidRPr="000F51F2">
        <w:rPr>
          <w:rFonts w:ascii="Times New Roman" w:hAnsi="Times New Roman" w:cs="Times New Roman"/>
          <w:sz w:val="28"/>
          <w:szCs w:val="28"/>
        </w:rPr>
        <w:t xml:space="preserve">хорошо зарекомендовал себя на этапе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 xml:space="preserve"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                                                  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•</w:t>
      </w:r>
      <w:r w:rsidRPr="000F51F2">
        <w:rPr>
          <w:rFonts w:ascii="Times New Roman" w:hAnsi="Times New Roman" w:cs="Times New Roman"/>
          <w:sz w:val="28"/>
          <w:szCs w:val="28"/>
        </w:rPr>
        <w:tab/>
      </w:r>
      <w:r w:rsidRPr="000F51F2">
        <w:rPr>
          <w:rFonts w:ascii="Times New Roman" w:hAnsi="Times New Roman" w:cs="Times New Roman"/>
          <w:b/>
          <w:bCs/>
          <w:sz w:val="28"/>
          <w:szCs w:val="28"/>
        </w:rPr>
        <w:t xml:space="preserve">8. Приём «Создание викторины».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 xml:space="preserve">После изучения темы или нескольких тем дети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самостоятельно, пользуясь учебными текстами, готовят вопросы для викторины, потом объединяются в группы и проводят соревнование. Можно предложить каждой группе выбирать лучшего – «знатока», а потом задать ему вопросы(участвуют все желающие).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•</w:t>
      </w:r>
      <w:r w:rsidRPr="000F51F2">
        <w:rPr>
          <w:rFonts w:ascii="Times New Roman" w:hAnsi="Times New Roman" w:cs="Times New Roman"/>
          <w:sz w:val="28"/>
          <w:szCs w:val="28"/>
        </w:rPr>
        <w:tab/>
      </w:r>
      <w:r w:rsidRPr="000F51F2">
        <w:rPr>
          <w:rFonts w:ascii="Times New Roman" w:hAnsi="Times New Roman" w:cs="Times New Roman"/>
          <w:b/>
          <w:bCs/>
          <w:sz w:val="28"/>
          <w:szCs w:val="28"/>
        </w:rPr>
        <w:t xml:space="preserve">9. Приём «Логическая цепочка».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 xml:space="preserve">После прочтения текста учащимся предлагается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b/>
          <w:bCs/>
          <w:sz w:val="28"/>
          <w:szCs w:val="28"/>
        </w:rPr>
        <w:t xml:space="preserve">10. Приём «Тонкие и толстые вопросы».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 xml:space="preserve">Дети учатся  различать те вопросы, на которые можно дать однозначный ответ (тонкие вопросы), и те, на которые ответить  определенно невозможно, проблемные (толстые) вопросы.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i/>
          <w:iCs/>
          <w:sz w:val="28"/>
          <w:szCs w:val="28"/>
        </w:rPr>
        <w:t>Примеры ключевых слов толстых и тонких вопросов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b/>
          <w:bCs/>
          <w:sz w:val="28"/>
          <w:szCs w:val="28"/>
          <w:u w:val="single"/>
        </w:rPr>
        <w:t>1) Толстые вопросы</w:t>
      </w:r>
      <w:r w:rsidRPr="000F51F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                         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Дайте несколько объяснений, почему...?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Почему Вы считаете (думаете) …?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В чем различие…?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Предположите, что будет, если…?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Что, если…?</w:t>
      </w:r>
      <w:r w:rsidRPr="000F51F2">
        <w:rPr>
          <w:rFonts w:ascii="Times New Roman" w:hAnsi="Times New Roman" w:cs="Times New Roman"/>
          <w:sz w:val="28"/>
          <w:szCs w:val="28"/>
        </w:rPr>
        <w:tab/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b/>
          <w:bCs/>
          <w:sz w:val="28"/>
          <w:szCs w:val="28"/>
          <w:u w:val="single"/>
        </w:rPr>
        <w:t>2) Тонкие вопросы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Кто…?               Что…?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Когда…?           Может…?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Будет…?           Мог ли …?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Верно ли …?     Было ли …?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Как звали …?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Согласны ли Вы…?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b/>
          <w:bCs/>
          <w:sz w:val="28"/>
          <w:szCs w:val="28"/>
        </w:rPr>
        <w:t xml:space="preserve">11.«Древо мудрости»: </w:t>
      </w:r>
      <w:r w:rsidRPr="000F51F2">
        <w:rPr>
          <w:rFonts w:ascii="Times New Roman" w:hAnsi="Times New Roman" w:cs="Times New Roman"/>
          <w:sz w:val="28"/>
          <w:szCs w:val="28"/>
        </w:rPr>
        <w:t>сначала быстро, но внимательно дети читают текст. Затем каждый пишет записку, в которой задается вопрос по тексту и крепит ее к нарисованному дереву (на доске). Далее по очереди каждый подходит к дереву, “срывает” записку и отвечает на вопрос вслух. Остальные оценивают вопрос и ответ. Прежде, чем срывать с дерева листочки-</w:t>
      </w:r>
      <w:r w:rsidRPr="000F51F2">
        <w:rPr>
          <w:rFonts w:ascii="Times New Roman" w:hAnsi="Times New Roman" w:cs="Times New Roman"/>
          <w:sz w:val="28"/>
          <w:szCs w:val="28"/>
        </w:rPr>
        <w:lastRenderedPageBreak/>
        <w:t>вопросы, дети еще раз прочитывают заданный текст. В конце определяются лучшие знатоки.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i/>
          <w:iCs/>
          <w:sz w:val="28"/>
          <w:szCs w:val="28"/>
        </w:rPr>
        <w:t xml:space="preserve">Данная технология предусматривает проведение тематического урока в форме игры. </w:t>
      </w:r>
    </w:p>
    <w:p w:rsidR="00F54977" w:rsidRDefault="00F54977" w:rsidP="00F54977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достижения по повышению читательской грамотности школьников  представляют собой: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b/>
          <w:bCs/>
          <w:sz w:val="28"/>
          <w:szCs w:val="28"/>
        </w:rPr>
        <w:t xml:space="preserve"> 1) личностные результаты –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сформированность ценностного отношения к    чтению; совершенствование читательских навыков; развитие эстетического вкуса; формирование развивающего круга чтения;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b/>
          <w:bCs/>
          <w:sz w:val="28"/>
          <w:szCs w:val="28"/>
        </w:rPr>
        <w:t>2) метапредметные результаты –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 xml:space="preserve"> умение эффективно использовать различные  источникам; объективно оценивать достоверность и значимость информации; освоить опыт проектной деятельности;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b/>
          <w:bCs/>
          <w:sz w:val="28"/>
          <w:szCs w:val="28"/>
        </w:rPr>
        <w:t xml:space="preserve">3) предметные результаты -  </w:t>
      </w:r>
    </w:p>
    <w:p w:rsidR="000F51F2" w:rsidRPr="000F51F2" w:rsidRDefault="000F51F2" w:rsidP="000F51F2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уровень усвоения материала, достаточный для продолжения обучения в этой области и решения определенного класса проблем в социальной практике; формирование опыта достижений в социально значимых видах деятельности - в олимпиадах, конкурсах и др.</w:t>
      </w:r>
    </w:p>
    <w:p w:rsidR="000F51F2" w:rsidRDefault="000F51F2" w:rsidP="00F54977">
      <w:pPr>
        <w:pStyle w:val="a4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F2" w:rsidRPr="000F51F2" w:rsidRDefault="000F51F2" w:rsidP="000F51F2">
      <w:pPr>
        <w:pStyle w:val="a4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F2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0F51F2" w:rsidRPr="000F51F2" w:rsidRDefault="000F51F2" w:rsidP="00F54977">
      <w:pPr>
        <w:pStyle w:val="a4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F2" w:rsidRPr="000F51F2" w:rsidRDefault="000F51F2" w:rsidP="000F5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 xml:space="preserve">При использовании на уроках литературы указанных форм и методов работы у обучающихся формируются навыки мышления и рефлексии, которые являются важными составляющими понятия «читательская грамотность». </w:t>
      </w:r>
    </w:p>
    <w:p w:rsidR="000F51F2" w:rsidRPr="000F51F2" w:rsidRDefault="000F51F2" w:rsidP="000F5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>В заключение хочу отметить, что эффективность данной работы  прежде  всего зависит от педагога, задача которого, выступая организатором учебной деятельности, стать заинтересованным и интересным соучастником этого процесса. Тогда он уверенно может сказать: «Мои ученики будут узнавать новое не только от меня;  они будут открывать это новое сами»</w:t>
      </w:r>
    </w:p>
    <w:p w:rsidR="000F51F2" w:rsidRPr="000F51F2" w:rsidRDefault="000F51F2" w:rsidP="000F5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51F2">
        <w:rPr>
          <w:rFonts w:ascii="Times New Roman" w:hAnsi="Times New Roman" w:cs="Times New Roman"/>
          <w:sz w:val="28"/>
          <w:szCs w:val="28"/>
        </w:rPr>
        <w:t xml:space="preserve"> ( И.Г. Песталоцци).</w:t>
      </w:r>
    </w:p>
    <w:p w:rsidR="00725385" w:rsidRDefault="00725385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BF5" w:rsidRDefault="00140BF5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2E7F" w:rsidRDefault="00E22E7F" w:rsidP="000F5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E22E7F" w:rsidRPr="00E22E7F" w:rsidRDefault="00E22E7F" w:rsidP="00E22E7F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Pr="00E22E7F">
        <w:rPr>
          <w:color w:val="000000"/>
          <w:sz w:val="28"/>
        </w:rPr>
        <w:t>.Актуальные проблемы методики обучения чтению в начальных классах /Под ред. М.С. Васильевой, М.И. Омороковой, Н.Н. Светловской. – М.: Просвещение, 1997.</w:t>
      </w:r>
    </w:p>
    <w:p w:rsidR="00E22E7F" w:rsidRPr="001118A6" w:rsidRDefault="001118A6" w:rsidP="000F51F2">
      <w:pPr>
        <w:pStyle w:val="a4"/>
        <w:jc w:val="both"/>
        <w:rPr>
          <w:rFonts w:ascii="Times New Roman" w:hAnsi="Times New Roman" w:cs="Times New Roman"/>
          <w:color w:val="0000D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18A6">
        <w:rPr>
          <w:rFonts w:asciiTheme="majorHAnsi" w:eastAsiaTheme="majorEastAsia" w:hAnsi="Trebuchet MS" w:cstheme="majorBidi"/>
          <w:color w:val="4F81BD" w:themeColor="accent1"/>
          <w:kern w:val="24"/>
          <w:sz w:val="28"/>
          <w:szCs w:val="28"/>
        </w:rPr>
        <w:t xml:space="preserve"> </w:t>
      </w:r>
      <w:hyperlink r:id="rId6" w:history="1"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</w:hyperlink>
      <w:hyperlink r:id="rId7" w:history="1"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intolimp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formirovaniie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funktsional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noi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ghramotnosti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urokakh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litieraturnogho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chtieniia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1118A6">
        <w:rPr>
          <w:rFonts w:ascii="Times New Roman" w:hAnsi="Times New Roman" w:cs="Times New Roman"/>
          <w:sz w:val="28"/>
          <w:szCs w:val="28"/>
        </w:rPr>
        <w:br/>
      </w:r>
      <w:r w:rsidRPr="001118A6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</w:hyperlink>
      <w:hyperlink r:id="rId9" w:history="1"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lektsii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</w:rPr>
          <w:t>/2-99604.</w:t>
        </w:r>
        <w:r w:rsidRPr="001118A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1118A6">
        <w:rPr>
          <w:rFonts w:ascii="Times New Roman" w:hAnsi="Times New Roman" w:cs="Times New Roman"/>
          <w:sz w:val="28"/>
          <w:szCs w:val="28"/>
        </w:rPr>
        <w:br/>
      </w:r>
      <w:r w:rsidRPr="001118A6">
        <w:rPr>
          <w:rFonts w:ascii="Times New Roman" w:hAnsi="Times New Roman" w:cs="Times New Roman"/>
          <w:sz w:val="28"/>
          <w:szCs w:val="28"/>
        </w:rPr>
        <w:br/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http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://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cdpo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.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instrao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.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ru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/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PCC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/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course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_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seminar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/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kurs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_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OEPES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/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index</w:t>
      </w:r>
      <w:r w:rsidRPr="001118A6">
        <w:rPr>
          <w:rFonts w:ascii="Times New Roman" w:hAnsi="Times New Roman" w:cs="Times New Roman"/>
          <w:color w:val="0000D0"/>
          <w:sz w:val="28"/>
          <w:szCs w:val="28"/>
        </w:rPr>
        <w:t>.</w:t>
      </w:r>
      <w:r w:rsidRPr="001118A6">
        <w:rPr>
          <w:rFonts w:ascii="Times New Roman" w:hAnsi="Times New Roman" w:cs="Times New Roman"/>
          <w:color w:val="0000D0"/>
          <w:sz w:val="28"/>
          <w:szCs w:val="28"/>
          <w:lang w:val="en-US"/>
        </w:rPr>
        <w:t>php</w:t>
      </w:r>
    </w:p>
    <w:p w:rsidR="00725385" w:rsidRDefault="00725385" w:rsidP="00725385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pStyle w:val="a4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F3AF5" w:rsidRPr="0087747D" w:rsidRDefault="001C2562" w:rsidP="007253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3AF5" w:rsidRPr="0087747D" w:rsidRDefault="007F3AF5" w:rsidP="007253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AF5" w:rsidRDefault="007F3AF5" w:rsidP="007253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562" w:rsidRDefault="001C2562" w:rsidP="007253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562" w:rsidRDefault="001C2562" w:rsidP="007253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562" w:rsidRPr="0087747D" w:rsidRDefault="001C2562" w:rsidP="007253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1EF" w:rsidRDefault="001321EF" w:rsidP="005F15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321EF" w:rsidSect="00BC44F8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2DB"/>
    <w:multiLevelType w:val="hybridMultilevel"/>
    <w:tmpl w:val="0B6C69D8"/>
    <w:lvl w:ilvl="0" w:tplc="C7940EE8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20E7"/>
    <w:multiLevelType w:val="multilevel"/>
    <w:tmpl w:val="02C8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0A72"/>
    <w:multiLevelType w:val="multilevel"/>
    <w:tmpl w:val="D9B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B3CFB"/>
    <w:multiLevelType w:val="hybridMultilevel"/>
    <w:tmpl w:val="64F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3DC2"/>
    <w:multiLevelType w:val="hybridMultilevel"/>
    <w:tmpl w:val="F6A0F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50F"/>
    <w:multiLevelType w:val="multilevel"/>
    <w:tmpl w:val="0786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81AA5"/>
    <w:multiLevelType w:val="multilevel"/>
    <w:tmpl w:val="BDC8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172C2"/>
    <w:multiLevelType w:val="hybridMultilevel"/>
    <w:tmpl w:val="AEEE6A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8085739"/>
    <w:multiLevelType w:val="hybridMultilevel"/>
    <w:tmpl w:val="EFD0B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A006A0"/>
    <w:multiLevelType w:val="multilevel"/>
    <w:tmpl w:val="8AD6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6F8C"/>
    <w:multiLevelType w:val="hybridMultilevel"/>
    <w:tmpl w:val="3E6871A4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90017"/>
    <w:multiLevelType w:val="multilevel"/>
    <w:tmpl w:val="3A7E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B176DA"/>
    <w:multiLevelType w:val="hybridMultilevel"/>
    <w:tmpl w:val="C862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6DA1"/>
    <w:multiLevelType w:val="multilevel"/>
    <w:tmpl w:val="1200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65E5F"/>
    <w:multiLevelType w:val="multilevel"/>
    <w:tmpl w:val="47EC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1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E2"/>
    <w:rsid w:val="00034771"/>
    <w:rsid w:val="000A2E1A"/>
    <w:rsid w:val="000F51F2"/>
    <w:rsid w:val="001118A6"/>
    <w:rsid w:val="00115131"/>
    <w:rsid w:val="001321EF"/>
    <w:rsid w:val="00140BF5"/>
    <w:rsid w:val="00157DBF"/>
    <w:rsid w:val="001A2CE5"/>
    <w:rsid w:val="001C2562"/>
    <w:rsid w:val="0024156D"/>
    <w:rsid w:val="002643FB"/>
    <w:rsid w:val="002B1C46"/>
    <w:rsid w:val="00314149"/>
    <w:rsid w:val="00377990"/>
    <w:rsid w:val="00453C3C"/>
    <w:rsid w:val="004742C3"/>
    <w:rsid w:val="004815DB"/>
    <w:rsid w:val="004B1363"/>
    <w:rsid w:val="00511B68"/>
    <w:rsid w:val="00525427"/>
    <w:rsid w:val="005519F6"/>
    <w:rsid w:val="005F153F"/>
    <w:rsid w:val="005F1FA6"/>
    <w:rsid w:val="00652148"/>
    <w:rsid w:val="00693305"/>
    <w:rsid w:val="00725385"/>
    <w:rsid w:val="00726C01"/>
    <w:rsid w:val="0078658F"/>
    <w:rsid w:val="007A67DC"/>
    <w:rsid w:val="007C5690"/>
    <w:rsid w:val="007F3655"/>
    <w:rsid w:val="007F3AF5"/>
    <w:rsid w:val="00804D2B"/>
    <w:rsid w:val="0083590E"/>
    <w:rsid w:val="0086105A"/>
    <w:rsid w:val="0087747D"/>
    <w:rsid w:val="00887D6B"/>
    <w:rsid w:val="008B0F53"/>
    <w:rsid w:val="00942AF5"/>
    <w:rsid w:val="009979D9"/>
    <w:rsid w:val="009A2FDA"/>
    <w:rsid w:val="00A40B9E"/>
    <w:rsid w:val="00A53134"/>
    <w:rsid w:val="00A8608B"/>
    <w:rsid w:val="00B33FA8"/>
    <w:rsid w:val="00B74878"/>
    <w:rsid w:val="00BC44F8"/>
    <w:rsid w:val="00C411AC"/>
    <w:rsid w:val="00C45115"/>
    <w:rsid w:val="00CB7DE2"/>
    <w:rsid w:val="00CD076A"/>
    <w:rsid w:val="00E22E7F"/>
    <w:rsid w:val="00E72FFC"/>
    <w:rsid w:val="00EE7065"/>
    <w:rsid w:val="00F24D00"/>
    <w:rsid w:val="00F35F9D"/>
    <w:rsid w:val="00F54977"/>
    <w:rsid w:val="00F700A7"/>
    <w:rsid w:val="00FC3671"/>
    <w:rsid w:val="00FE25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8B03"/>
  <w15:docId w15:val="{493A91BA-A19F-4B44-BB54-EE600FC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6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F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2148"/>
    <w:pPr>
      <w:spacing w:after="0" w:line="240" w:lineRule="auto"/>
    </w:pPr>
  </w:style>
  <w:style w:type="character" w:customStyle="1" w:styleId="postbody">
    <w:name w:val="postbody"/>
    <w:basedOn w:val="a0"/>
    <w:rsid w:val="0078658F"/>
  </w:style>
  <w:style w:type="paragraph" w:styleId="a5">
    <w:name w:val="List Paragraph"/>
    <w:basedOn w:val="a"/>
    <w:uiPriority w:val="34"/>
    <w:qFormat/>
    <w:rsid w:val="0078658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78658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E72F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E72FFC"/>
  </w:style>
  <w:style w:type="character" w:styleId="a6">
    <w:name w:val="Strong"/>
    <w:basedOn w:val="a0"/>
    <w:uiPriority w:val="22"/>
    <w:qFormat/>
    <w:rsid w:val="00E72FFC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CD076A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076A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D076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076A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3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1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sii.com/2-9960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olimp.org/publication/formirovaniie-funktsional-noi-ghramotnosti-na-urokakh-litieraturnogho-chtieni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olimp.org/publication/formirovaniie-funktsional-noi-ghramotnosti-na-urokakh-litieraturnogho-chtienii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ktsii.com/2-996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ABBD-F116-4DC5-94DD-68F536A0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Odarenka</cp:lastModifiedBy>
  <cp:revision>13</cp:revision>
  <cp:lastPrinted>2019-08-25T13:22:00Z</cp:lastPrinted>
  <dcterms:created xsi:type="dcterms:W3CDTF">2019-08-25T12:42:00Z</dcterms:created>
  <dcterms:modified xsi:type="dcterms:W3CDTF">2024-05-20T10:12:00Z</dcterms:modified>
</cp:coreProperties>
</file>