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E386" w14:textId="77777777" w:rsidR="00E122C8" w:rsidRDefault="00411058" w:rsidP="004D6E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45F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дидактических игр, направленных на развитие социализации младших школьников с ограниченными </w:t>
      </w:r>
    </w:p>
    <w:p w14:paraId="09BC7C11" w14:textId="0860B651" w:rsidR="00AB7948" w:rsidRDefault="00411058" w:rsidP="004D6E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45F">
        <w:rPr>
          <w:rFonts w:ascii="Times New Roman" w:hAnsi="Times New Roman" w:cs="Times New Roman"/>
          <w:b/>
          <w:bCs/>
          <w:sz w:val="28"/>
          <w:szCs w:val="28"/>
        </w:rPr>
        <w:t>возможностями здоровья</w:t>
      </w:r>
    </w:p>
    <w:p w14:paraId="3B638130" w14:textId="77777777" w:rsidR="00936409" w:rsidRPr="00AB545F" w:rsidRDefault="00936409" w:rsidP="004D6E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FD865" w14:textId="77777777" w:rsidR="00230E39" w:rsidRDefault="00230E39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4B0DA" w14:textId="02400B7B" w:rsidR="00863D3B" w:rsidRDefault="00F808DD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Абакулова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Галина Владимировна,</w:t>
      </w:r>
    </w:p>
    <w:p w14:paraId="54774358" w14:textId="68BC7690" w:rsidR="00F808DD" w:rsidRDefault="005E2788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F808DD">
        <w:rPr>
          <w:rFonts w:ascii="Times New Roman" w:hAnsi="Times New Roman" w:cs="Times New Roman"/>
          <w:i/>
          <w:iCs/>
          <w:sz w:val="28"/>
          <w:szCs w:val="28"/>
        </w:rPr>
        <w:t>оспитатель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ГПД,</w:t>
      </w:r>
    </w:p>
    <w:p w14:paraId="7C2A5E0D" w14:textId="77777777" w:rsidR="00D21F74" w:rsidRDefault="005E2788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«Школа-интернат</w:t>
      </w:r>
      <w:r w:rsidR="005479F5">
        <w:rPr>
          <w:rFonts w:ascii="Times New Roman" w:hAnsi="Times New Roman" w:cs="Times New Roman"/>
          <w:i/>
          <w:iCs/>
          <w:sz w:val="28"/>
          <w:szCs w:val="28"/>
        </w:rPr>
        <w:t xml:space="preserve"> №17»,</w:t>
      </w:r>
    </w:p>
    <w:p w14:paraId="31BE517A" w14:textId="77777777" w:rsidR="00D21F74" w:rsidRDefault="005479F5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реализующая адаптированные основные </w:t>
      </w:r>
    </w:p>
    <w:p w14:paraId="7F27017F" w14:textId="73CA44CD" w:rsidR="005E2788" w:rsidRDefault="005479F5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общеобразовательные программы</w:t>
      </w:r>
    </w:p>
    <w:p w14:paraId="4E5E4783" w14:textId="77777777" w:rsidR="00936409" w:rsidRDefault="00936409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2242C93" w14:textId="77777777" w:rsidR="00936409" w:rsidRPr="00F808DD" w:rsidRDefault="00936409" w:rsidP="00F808DD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E6AAB7F" w14:textId="3197CEE5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Развитие социализации у младших школьников с ограниченными возможностями здоровья — это одна из основных задач образовательного</w:t>
      </w:r>
      <w:r w:rsidR="00E122C8">
        <w:rPr>
          <w:rFonts w:ascii="Times New Roman" w:hAnsi="Times New Roman" w:cs="Times New Roman"/>
          <w:sz w:val="28"/>
          <w:szCs w:val="28"/>
        </w:rPr>
        <w:t xml:space="preserve"> и воспитательного</w:t>
      </w:r>
      <w:r w:rsidRPr="00AB545F">
        <w:rPr>
          <w:rFonts w:ascii="Times New Roman" w:hAnsi="Times New Roman" w:cs="Times New Roman"/>
          <w:sz w:val="28"/>
          <w:szCs w:val="28"/>
        </w:rPr>
        <w:t xml:space="preserve"> процесса. Дети с ограниченными возможностями здоровья часто испытывают трудности во взаимодействии с окружающими людьми, социальной адаптации и формировании коммуникативных навыков. Однако использование дидактических игр направленных на развитие социализации помогает усилить процесс социальной адаптации и создание дружественной атмосферы, где каждый ребенок может активно участвовать и чувствовать себя включенным [2].</w:t>
      </w:r>
    </w:p>
    <w:p w14:paraId="2BE97D6E" w14:textId="1AED9D92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Одной из важных задач, стоящих перед играми, направленными на развитие социализации младших школьников с ограниченными возможностями здоровья, является создание условий для активного общения и взаимодействия между детьми. Игры, такие как «Знакомство», «Мой друг» и «Тематические беседы», способствуют установлению контакта, ознакомлению, обмену информацией и формированию дружеских отношений между детьми. В ходе игр дети узнают друг о друге, выражают свои интересы, хобби, узнают о схожих интересах у других участников группы. Такие игры помогают улучшить коммуникативные навыки и развить навыки взаимодействия с другими людьми [4].</w:t>
      </w:r>
    </w:p>
    <w:p w14:paraId="698CE401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Еще одним важным аспектом игр на развитие социализации является работа в группах и развитие навыков сотрудничества. В дидактических играх, например «</w:t>
      </w:r>
      <w:proofErr w:type="spellStart"/>
      <w:r w:rsidRPr="00AB545F">
        <w:rPr>
          <w:rFonts w:ascii="Times New Roman" w:hAnsi="Times New Roman" w:cs="Times New Roman"/>
          <w:sz w:val="28"/>
          <w:szCs w:val="28"/>
        </w:rPr>
        <w:t>Пазлвик</w:t>
      </w:r>
      <w:proofErr w:type="spellEnd"/>
      <w:r w:rsidRPr="00AB545F">
        <w:rPr>
          <w:rFonts w:ascii="Times New Roman" w:hAnsi="Times New Roman" w:cs="Times New Roman"/>
          <w:sz w:val="28"/>
          <w:szCs w:val="28"/>
        </w:rPr>
        <w:t xml:space="preserve">» или «Совместный проект», участники игры объединяют усилия, чтобы достичь определенной цели. Через работу в группах дети учатся </w:t>
      </w:r>
      <w:proofErr w:type="spellStart"/>
      <w:r w:rsidRPr="00AB545F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AB545F">
        <w:rPr>
          <w:rFonts w:ascii="Times New Roman" w:hAnsi="Times New Roman" w:cs="Times New Roman"/>
          <w:sz w:val="28"/>
          <w:szCs w:val="28"/>
        </w:rPr>
        <w:t>, делиться мнениями, устанавливать правила взаимодействия. Важно, чтобы каждый ребенок в группе вносил свой вклад и чувствовал себя ценным участником. Такие игры помогают детям с ограниченными возможностями здоровья развивать навыки сотрудничества и общей работы, а также преодолевать социальное и эмоциональное неравенство [2].</w:t>
      </w:r>
    </w:p>
    <w:p w14:paraId="5D1F7C4B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Одним из аспектов развития социализации также является развитие эмоциональной сферы детей. В дидактических играх, таких как «Чувство-десяточка» или «Эмоциональный мир», дети могут выражать свои эмоции и в то же время понимать эмоции других людей. Цель таких игр — показать, что у всех людей есть разные эмоции, и важно быть внимательными и </w:t>
      </w:r>
      <w:r w:rsidRPr="00AB545F">
        <w:rPr>
          <w:rFonts w:ascii="Times New Roman" w:hAnsi="Times New Roman" w:cs="Times New Roman"/>
          <w:sz w:val="28"/>
          <w:szCs w:val="28"/>
        </w:rPr>
        <w:lastRenderedPageBreak/>
        <w:t>заботливыми к чувствам других людей. С помощью таких игр дети могут развить свою эмоциональную интеллектуальность, научиться управлять своими эмоциями и понимать эмоции других людей, что способствует более успешной адаптации в обществе [1].</w:t>
      </w:r>
    </w:p>
    <w:p w14:paraId="690B574E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Кроме того, дидактические игры направлены на повышение самооценки и самоуверенности у детей с ограниченными возможностями здоровья. В играх, где есть элементы соревнования, таких как «Соперники» или «Олимпийский марафон», дети могут испытывать успехи, преодолевать трудности и получать поддержку от своих сверстников и учителей. Такие игры помогают детям поверить в свои силы, почувствовать себя компетентными и ценными участниками игрового процесса [4].</w:t>
      </w:r>
    </w:p>
    <w:p w14:paraId="5D14390E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Также в работе с обучающимися с ограниченными возможностями здоровья можно использовать следующие дидактические игры в группе продлённого дня:</w:t>
      </w:r>
    </w:p>
    <w:p w14:paraId="3614CC01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1. Игра "Муравейник". Дети размещаются на специальной игровой площадке, где нарисованы клетки-муравейники. В каждом муравейнике лежит картонная карточка с заданием, например, "Провести линию движения муравья с одного муравейника на другой", "Посчитать количество муравьев в этом муравейнике", "Разгадать задачку о муравьях". Ребенок выполняет задание и переходит на следующий муравейник [5].</w:t>
      </w:r>
    </w:p>
    <w:p w14:paraId="62A97DF5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2. Игра "Мишки-травматологи". Ребята одевают медицинские халаты и играют врачей. Одни дети являются "травматологами", а другие - "пациентами". Каждый "пациент" имеет карту заболевания или травмы, а "травматологи" должны помочь им. Ребята могут изучать различные травмы (например, переломы, вывихи, растяжения) и играть роли друг друга [7].</w:t>
      </w:r>
    </w:p>
    <w:p w14:paraId="33F3193E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3. Игра "Узнай и назови". На специальной игровой площадке размещены картинки различных предметов, животных и растений. Ведущий показывает картинку, а дети должны угадать и назвать название изображенного объекта. Эта игра помогает развивать логическое мышление, память и грамотную артикуляцию [6].</w:t>
      </w:r>
    </w:p>
    <w:p w14:paraId="266CAF7A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4. Игра "Значок-мозаика". На игровой доске нарисованы клетки разного цвета и формы. У каждого ребенка есть специальные значки, соответствующие цвету и форме клетки. Учащиеся должны правильно сопоставить значки с клетками и заполнить игровую доску по заданному паттерну или изображению. Эта игра развивает внимание, логическое мышление и моторику [7].</w:t>
      </w:r>
    </w:p>
    <w:p w14:paraId="094AED5F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5. Игра "Коллекция фраз". Дети разделяются на группы и каждой группе предлагается коллекция фраз, которые нужно соединить по определенному принципу (например, по теме, по частям речи). Ребята получают карточки с фразами и должны правильно их соединить. Эта игра развивает лексические навыки, логическое мышление и креативность [6].</w:t>
      </w:r>
    </w:p>
    <w:p w14:paraId="6165790C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Это всего лишь некоторые примеры дидактических игр для детей с ограниченными возможностями здоровья. </w:t>
      </w:r>
    </w:p>
    <w:p w14:paraId="4BCD3042" w14:textId="77777777" w:rsidR="00B6332C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Важно отметить, что при выборе дидактических игр для младших школьников с ограниченными возможностями здоровья необходимо учитывать индивидуальные особенности каждого ребенка. Определенные </w:t>
      </w:r>
      <w:r w:rsidRPr="00AB545F">
        <w:rPr>
          <w:rFonts w:ascii="Times New Roman" w:hAnsi="Times New Roman" w:cs="Times New Roman"/>
          <w:sz w:val="28"/>
          <w:szCs w:val="28"/>
        </w:rPr>
        <w:lastRenderedPageBreak/>
        <w:t>игры могут быть более или менее подходящими в зависимости от специфических потребностей и возможностей ребенка. Также важно обеспечить поддержку и содействие со стороны педагогов и специалистов, которые могут адаптировать игры, предоставлять дополнительную помощь и руководство детям в процессе игры [3].</w:t>
      </w:r>
    </w:p>
    <w:p w14:paraId="1011B0C3" w14:textId="196ED424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Использование дидактических игр, направленных на развитие социализации младших школьников с ограниченными возможностями здоровья, имеет огромное значение в их образовательном процессе. Такие игры помогают детям с ограниченными возможностями здоровья активно участвовать в общении, улучшить коммуникативные навыки, развить навыки взаимодействия с другими людьми и преодолеть социальное и эмоциональное неравенство во время обучения. Они создают благоприятную и поддерживающую среду, где каждый ребенок чувствует себя уверенно и комфортно, что способствует их полноценному развитию в образовательном процессе и повседневной жизни.</w:t>
      </w:r>
    </w:p>
    <w:p w14:paraId="2F68ACEE" w14:textId="77777777" w:rsidR="00257FAD" w:rsidRPr="00AB545F" w:rsidRDefault="00257FAD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A1DBED" w14:textId="52A8C3B4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литературы: </w:t>
      </w:r>
    </w:p>
    <w:p w14:paraId="6F7EE118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    1. https://nauchniestati.ru/spravka/inklyuzivnoe-obrazovanie-v-rf/</w:t>
      </w:r>
    </w:p>
    <w:p w14:paraId="718E594A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    2.https://nauchniestati.ru/spravka/obshhaya-harakteristika-shkolnogo-vozrasta/</w:t>
      </w:r>
    </w:p>
    <w:p w14:paraId="7D046A95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    3.https://nauchniestati.ru/spravka/ispolzovanie-podvizhnyh-igr-s-czelyu-formirovaniya-liderskih-kachestv-mladshih-shkolnikov/</w:t>
      </w:r>
    </w:p>
    <w:p w14:paraId="2D79DC54" w14:textId="77777777" w:rsidR="001A69D8" w:rsidRPr="00AB545F" w:rsidRDefault="001A69D8" w:rsidP="004D6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    4.https://</w:t>
      </w:r>
      <w:proofErr w:type="spellStart"/>
      <w:r w:rsidRPr="00AB545F">
        <w:rPr>
          <w:rFonts w:ascii="Times New Roman" w:hAnsi="Times New Roman" w:cs="Times New Roman"/>
          <w:sz w:val="28"/>
          <w:szCs w:val="28"/>
        </w:rPr>
        <w:t>nauchniestati.ru</w:t>
      </w:r>
      <w:proofErr w:type="spellEnd"/>
      <w:r w:rsidRPr="00AB5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545F">
        <w:rPr>
          <w:rFonts w:ascii="Times New Roman" w:hAnsi="Times New Roman" w:cs="Times New Roman"/>
          <w:sz w:val="28"/>
          <w:szCs w:val="28"/>
        </w:rPr>
        <w:t>spravka</w:t>
      </w:r>
      <w:proofErr w:type="spellEnd"/>
      <w:r w:rsidRPr="00AB54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545F">
        <w:rPr>
          <w:rFonts w:ascii="Times New Roman" w:hAnsi="Times New Roman" w:cs="Times New Roman"/>
          <w:sz w:val="28"/>
          <w:szCs w:val="28"/>
        </w:rPr>
        <w:t>gruppovaya-soczializacziya</w:t>
      </w:r>
      <w:proofErr w:type="spellEnd"/>
      <w:r w:rsidRPr="00AB545F">
        <w:rPr>
          <w:rFonts w:ascii="Times New Roman" w:hAnsi="Times New Roman" w:cs="Times New Roman"/>
          <w:sz w:val="28"/>
          <w:szCs w:val="28"/>
        </w:rPr>
        <w:t>/</w:t>
      </w:r>
    </w:p>
    <w:p w14:paraId="22B97EE7" w14:textId="77777777" w:rsidR="008A3112" w:rsidRDefault="001A69D8" w:rsidP="008A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 xml:space="preserve">    5.https://nauchniestati.ru/spravka/rol-didakticheskih-igr-v-sensornom-razvitii-detej-rannego-vozrasta/</w:t>
      </w:r>
    </w:p>
    <w:p w14:paraId="67B846F2" w14:textId="77777777" w:rsidR="008A3112" w:rsidRDefault="001A69D8" w:rsidP="008A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6.https://textovod.com/unique/link?url=https%3A%2F%2Fpedstrana1.ru%2Frabota%2F10200-87725375ee4b109effcdbc0c9d9a8c9a.docx&amp;key=a8c1e78ac8f25bdc11dc06f3ae557a60</w:t>
      </w:r>
    </w:p>
    <w:p w14:paraId="6656E7E9" w14:textId="05534CDC" w:rsidR="007B42D4" w:rsidRPr="00AB545F" w:rsidRDefault="001A69D8" w:rsidP="008A3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45F">
        <w:rPr>
          <w:rFonts w:ascii="Times New Roman" w:hAnsi="Times New Roman" w:cs="Times New Roman"/>
          <w:sz w:val="28"/>
          <w:szCs w:val="28"/>
        </w:rPr>
        <w:t>7.https://textovod.com/unique/link?url=https%3A%2F%2Fprelestnoesdk.ru%2Fmaterialy%2Figra-o-professiyah-dlya-doshkolnikov.html&amp;key=e843c254265c399071774862e7cfade</w:t>
      </w:r>
    </w:p>
    <w:sectPr w:rsidR="007B42D4" w:rsidRPr="00AB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D4"/>
    <w:rsid w:val="001229DC"/>
    <w:rsid w:val="00175A51"/>
    <w:rsid w:val="001A69D8"/>
    <w:rsid w:val="00230E39"/>
    <w:rsid w:val="00257FAD"/>
    <w:rsid w:val="00411058"/>
    <w:rsid w:val="004B3B9A"/>
    <w:rsid w:val="004D6EC9"/>
    <w:rsid w:val="004D7D36"/>
    <w:rsid w:val="00532201"/>
    <w:rsid w:val="005479F5"/>
    <w:rsid w:val="005A39D9"/>
    <w:rsid w:val="005E2788"/>
    <w:rsid w:val="007A7252"/>
    <w:rsid w:val="007B42D4"/>
    <w:rsid w:val="00824A40"/>
    <w:rsid w:val="00825DA6"/>
    <w:rsid w:val="00863D3B"/>
    <w:rsid w:val="008A3112"/>
    <w:rsid w:val="00936409"/>
    <w:rsid w:val="009B6046"/>
    <w:rsid w:val="00AB545F"/>
    <w:rsid w:val="00AB7948"/>
    <w:rsid w:val="00B30869"/>
    <w:rsid w:val="00B6332C"/>
    <w:rsid w:val="00C10D09"/>
    <w:rsid w:val="00C27BBF"/>
    <w:rsid w:val="00C33428"/>
    <w:rsid w:val="00CF4920"/>
    <w:rsid w:val="00D21F74"/>
    <w:rsid w:val="00E122C8"/>
    <w:rsid w:val="00E21706"/>
    <w:rsid w:val="00EC7216"/>
    <w:rsid w:val="00F5247E"/>
    <w:rsid w:val="00F8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B13BA"/>
  <w15:chartTrackingRefBased/>
  <w15:docId w15:val="{D4C588AF-5F31-6046-A291-61879F3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B4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4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B42D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B42D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B42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B42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B42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B42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B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B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B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B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B42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B42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B42D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B4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B42D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B4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Скачко</dc:creator>
  <cp:keywords/>
  <dc:description/>
  <cp:lastModifiedBy>Елена Скачко</cp:lastModifiedBy>
  <cp:revision>2</cp:revision>
  <dcterms:created xsi:type="dcterms:W3CDTF">2024-02-14T04:17:00Z</dcterms:created>
  <dcterms:modified xsi:type="dcterms:W3CDTF">2024-02-14T04:17:00Z</dcterms:modified>
</cp:coreProperties>
</file>