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5" w:rsidRDefault="003E4C05" w:rsidP="003E4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6501" w:rsidRDefault="009A6501" w:rsidP="003E4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6501" w:rsidRDefault="009A6501" w:rsidP="003E4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6501" w:rsidRDefault="009A6501" w:rsidP="003E4C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730" w:rsidRDefault="00935730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730" w:rsidRPr="00935730" w:rsidRDefault="00935730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Default="009A6501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B27967" w:rsidRPr="00935730" w:rsidRDefault="00B27967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A6501" w:rsidRPr="00935730" w:rsidRDefault="009A6501" w:rsidP="00B2796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  <w:t>План самообразования:</w:t>
      </w:r>
    </w:p>
    <w:p w:rsidR="009A6501" w:rsidRPr="00935730" w:rsidRDefault="009A6501" w:rsidP="00B2796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  <w:t xml:space="preserve"> «</w:t>
      </w:r>
      <w:r w:rsidRPr="00935730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Активизация словаря детей дошкольного возраста</w:t>
      </w:r>
      <w:r w:rsidR="00B27967"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  <w:t>»</w:t>
      </w:r>
    </w:p>
    <w:p w:rsidR="009A6501" w:rsidRPr="00935730" w:rsidRDefault="005E2A29" w:rsidP="00B2796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  <w:t>на 2023-2024</w:t>
      </w:r>
      <w:r w:rsidR="009A6501" w:rsidRPr="00935730">
        <w:rPr>
          <w:rFonts w:ascii="Times New Roman" w:eastAsia="Times New Roman" w:hAnsi="Times New Roman" w:cs="Times New Roman"/>
          <w:spacing w:val="15"/>
          <w:sz w:val="32"/>
          <w:szCs w:val="24"/>
          <w:lang w:eastAsia="ru-RU"/>
        </w:rPr>
        <w:t xml:space="preserve"> учебный год</w:t>
      </w:r>
    </w:p>
    <w:p w:rsidR="009A6501" w:rsidRPr="00935730" w:rsidRDefault="009A6501" w:rsidP="009357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9A6501" w:rsidRPr="00935730" w:rsidRDefault="009A6501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35730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35730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35730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35730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35730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9A6501" w:rsidRPr="00B27967" w:rsidRDefault="00935730" w:rsidP="009357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</w:pPr>
      <w:r w:rsidRPr="00B27967"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  <w:t>В</w:t>
      </w:r>
      <w:r w:rsidR="009A6501" w:rsidRPr="00B27967"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  <w:t>оспитатель</w:t>
      </w:r>
      <w:r w:rsidRPr="00B27967"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  <w:t>:</w:t>
      </w:r>
      <w:r w:rsidR="009A6501" w:rsidRPr="00B27967">
        <w:rPr>
          <w:rFonts w:ascii="Times New Roman" w:eastAsia="Times New Roman" w:hAnsi="Times New Roman" w:cs="Times New Roman"/>
          <w:spacing w:val="15"/>
          <w:sz w:val="28"/>
          <w:szCs w:val="24"/>
          <w:lang w:eastAsia="ru-RU"/>
        </w:rPr>
        <w:t xml:space="preserve"> Нуреева Л.Х.</w:t>
      </w:r>
    </w:p>
    <w:p w:rsidR="003E4C05" w:rsidRPr="00935730" w:rsidRDefault="003E4C05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Pr="00935730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501" w:rsidRDefault="009A6501" w:rsidP="00935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730" w:rsidRDefault="00935730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967" w:rsidRPr="00935730" w:rsidRDefault="00B27967" w:rsidP="009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0061" w:rsidRPr="00B27967" w:rsidRDefault="00480061" w:rsidP="009357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3573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Введение </w:t>
      </w:r>
      <w:bookmarkStart w:id="0" w:name="_GoBack"/>
      <w:bookmarkEnd w:id="0"/>
    </w:p>
    <w:p w:rsidR="00935730" w:rsidRPr="00935730" w:rsidRDefault="00935730" w:rsidP="009357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0061" w:rsidRPr="00935730" w:rsidRDefault="0048006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5730">
        <w:rPr>
          <w:rFonts w:ascii="Times New Roman" w:hAnsi="Times New Roman" w:cs="Times New Roman"/>
          <w:sz w:val="24"/>
          <w:szCs w:val="24"/>
        </w:rPr>
        <w:t>Речь – это большой дар природы, благодаря которому живущие на земле люди получают широкие возможности общения друг с другом.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 Путь, который проходит ребёнок в первые годы жизни, поистине грандиозен. Ребёнок пользуется речью для того, чтобы выразить свои мысли, чувства, т. е. воздействовать на окружающий мир. В процессе общения проявляются его познавательная и предметная деятельность. Овладение речью перестраивает психику малыша, позволяет воспринимать ему явления окружающей действительности более осознанно и произвольно. К. Д. 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 Практика показывает, что дети с богатым словарным запасом и высоким уровнем развития речи, как правило, не испытывают затруднения в учении, быстро овладевают навыками чтения и письма. У воспитанников с низким уровнем лексического развития обнаруживаются трудности в общении, в обучении грамоте и чтению. Дети со средним уровнем – отличаются нестабильностью успехов в учебе. 4</w:t>
      </w:r>
      <w:proofErr w:type="gramStart"/>
      <w:r w:rsidRPr="009357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35730">
        <w:rPr>
          <w:rFonts w:ascii="Times New Roman" w:hAnsi="Times New Roman" w:cs="Times New Roman"/>
          <w:sz w:val="24"/>
          <w:szCs w:val="24"/>
        </w:rPr>
        <w:t>а тот факт, что трудности обучения в школе во многом связаны с недостаточным вниманием к развитию речи, в частности, с развитием словаря, указывают в своих работах Ю. С. Ляховская, Н. П. Савельева, А. П. Иваненко, Е. М. Струнина. По данным психолого-педагогических исследований в начале обучения почти 90% детей испытывают различные трудности, и более 60% этих трудностей связаны с развитием речи.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способы, методы и приёмы активизации речи д</w:t>
      </w:r>
      <w:r w:rsidR="00480061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закрепить и развить словарный запас у детей, научить активизировать творческие и мыслительные процессы и учить находить своё решение проблемы.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9A6501" w:rsidRPr="00935730" w:rsidRDefault="009A6501" w:rsidP="00B279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свой собственный уровень знаний путём изучения новой литературы, изучение новейших публикаций в сети интернет.</w:t>
      </w:r>
    </w:p>
    <w:p w:rsidR="009A6501" w:rsidRPr="00935730" w:rsidRDefault="009A6501" w:rsidP="00B279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перспективный план работы с детьми своей группы.</w:t>
      </w:r>
    </w:p>
    <w:p w:rsidR="009A6501" w:rsidRPr="00935730" w:rsidRDefault="009A6501" w:rsidP="00B279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папку картотек игр по развитию речи для детей старшей группы, в том числе на татарском языке.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темы:</w:t>
      </w:r>
    </w:p>
    <w:p w:rsidR="009A6501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состоит в том, что среди многих важных задач воспитания и обучения детей дошкольного возраста в детском саду 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ребенка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главных.</w:t>
      </w:r>
    </w:p>
    <w:p w:rsidR="009A6501" w:rsidRPr="00935730" w:rsidRDefault="0048006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hAnsi="Times New Roman" w:cs="Times New Roman"/>
          <w:sz w:val="24"/>
          <w:szCs w:val="24"/>
        </w:rPr>
        <w:t>Речь, ее развитие – это мощное новообразование в течени</w:t>
      </w:r>
      <w:proofErr w:type="gramStart"/>
      <w:r w:rsidRPr="009357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5730">
        <w:rPr>
          <w:rFonts w:ascii="Times New Roman" w:hAnsi="Times New Roman" w:cs="Times New Roman"/>
          <w:sz w:val="24"/>
          <w:szCs w:val="24"/>
        </w:rPr>
        <w:t xml:space="preserve"> всего дошкольного периода. Так в самом начале ребёнок учится выговаривать  слова четко, понятно и правильно, а затем строит предложения. К 6 годам, как правило, речь уже оформлена, </w:t>
      </w:r>
      <w:proofErr w:type="gramStart"/>
      <w:r w:rsidRPr="00935730">
        <w:rPr>
          <w:rFonts w:ascii="Times New Roman" w:hAnsi="Times New Roman" w:cs="Times New Roman"/>
          <w:sz w:val="24"/>
          <w:szCs w:val="24"/>
        </w:rPr>
        <w:t>грамотна</w:t>
      </w:r>
      <w:proofErr w:type="gramEnd"/>
      <w:r w:rsidRPr="00935730">
        <w:rPr>
          <w:rFonts w:ascii="Times New Roman" w:hAnsi="Times New Roman" w:cs="Times New Roman"/>
          <w:sz w:val="24"/>
          <w:szCs w:val="24"/>
        </w:rPr>
        <w:t xml:space="preserve"> построена и наполнена сложными предложениями. Если же этого не случилось и в речи часто возникают ошибки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чаще всего это вызвано</w:t>
      </w:r>
      <w:r w:rsid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неточностью, </w:t>
      </w:r>
      <w:r w:rsidR="009A6501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недифференцированностью восприятия и представлений ребёнка. Поэтому существенное </w:t>
      </w:r>
      <w:r w:rsidR="009A6501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на данном возрастном этапе приобретает ознакомление детей с особенностями предметов и словарная работа в процессе углубления знаний о предметах.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благоприятных условиях воспитания усвоение звуковой системы языка происходит 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четырём годам. К пяти годам же р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накапливает определённый запас слов, содержащий все части речи. Превалирующее место в словаре занимают глаголы и существительные, обозначающие предметы и объекты ближайшего окружения, их действия и состояние, вместе с тем, начинается активное употребление прилагательных и местоимений.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ребёнка формируются обобщающие функции слов. В его речи появляется множественное число, винительный и родительный падежи имён существительных уменьшительно-ласкательные суффиксы, формы настоящего и прошедшего времени глаголов, повелительного наклонения.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развиваться и сложные формы предложений, состоящие из главных и придаточных, получают отражение причинные, целевые и другие связи, выраженные через союзы.</w:t>
      </w:r>
      <w:proofErr w:type="gramEnd"/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осваивают навыки разговорной речи, излагают свои мысли простыми и сложными предложениями и подходят к составлению связных высказываний описательного и повествовательного типов. Овладение основными грамматическими формами так же имеет свои особенности. Далеко не все дети умеют согласовывать слова в роде, числе и падеже. В процессе построения простых распространённых предложений дети опускают отдельные члены предложения. Очень ярко выступает и проблема детских новообразований, которые порождаются словообразовательной системой родного языка. Стремлению к созданию новых слов диктуется ребёнку творческим осмыслением богатств родного языка.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доступна простая форма диалогической речи, однако они часто отвлекаются от содержания вопроса. Речь ребёнка ситуативна, преобладает экспрессивное изложение. Эти и другие особенности речевого развития детей 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определяют содержание моей работы.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по самообразованию педагога.</w:t>
      </w:r>
    </w:p>
    <w:p w:rsidR="009A6501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з</w:t>
      </w:r>
      <w:r w:rsidR="005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аполнения «01» 09.2023 – «31» 05.2024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в работе:</w:t>
      </w:r>
    </w:p>
    <w:p w:rsidR="00935730" w:rsidRDefault="00935730" w:rsidP="00B27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01" w:rsidRPr="00935730" w:rsidRDefault="009A6501" w:rsidP="00B2796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Словарная работа.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уделяется накоплению и обогащению словаря на основе расширения знаний и представлений из окружающей ребёнка жизни; активизации разных частей речи, не только существительных. Но и прилагательных, глаголов.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научить различать предметы по существенным признакам. Правильно называть их, отвечая на вопросы: кто это? Что это? Видеть их особенности, выделять характерные признаки и качества (какой?), а также действия, связанные с ними, их состоянием возможными действиями человека (что делает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?Ч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 ним можно делать?). Такое обучение проводится в играх «Что за предмет?», «Кто, что умеет делать?».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названия видимых и ярких признаков предмета (игрушки) нужно переходить к перечислению его свойств и качеств (игра «Кто больше слов о яблоке, какое оно?» и др.).</w:t>
      </w:r>
    </w:p>
    <w:p w:rsidR="009A6501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названии действий объекта ребёнка учат видеть начало и конец действий (игра с картинками «Что сначала, что потом?» и др.).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знакомят с обобщающими понятиями («одежда», «посуда», «игрушки» и учат употреблять эти понятия в речи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наглядной основе дошкольники учатся различать слова с противоположным значением большой – маленький, высокий – низкий), сравнивать предметы (игрушки, картинки).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словарная работа направлена на поведение ребёнка к пониманию значения слова, обогащения его речи смысловым содержанием, т.е. на качественное развитие словаря.</w:t>
      </w:r>
    </w:p>
    <w:p w:rsidR="009A6501" w:rsidRPr="00935730" w:rsidRDefault="009A6501" w:rsidP="00B279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звуковой культуры речи.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правильного звукопроизношения всегда выделялась как ведущая линия развития речи детей дошкольного возраста.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правильным произношением гласных звуков по их дифференциации необходима для формирования чёткой артикуляции всех остальных звуков, которые входят в звуковую систему родного языка. Произношение твёрдых и мягких согласных звуков (м. б,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т, д, н, к, г, х, ф, в, л, с, ц) – готовит органы артикуляционного аппарата к произношению шипящих звуков. Вычленяя звук при чётком произношении произнесении слова, фразы, ребёнок подходит к пониманию терминов «звук», «слово».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необходимо уделять воспитанию интонационного чутья, дикции, темпа речи, поскольку в этих умениях заложены наиболее важные условия развития речи. От звукового формирования речи зависят эмоциональность и выразительность высказывания, поэтому важно научить ребёнка отчётливо произносить простые фразы, используя интонацию целого предложения, а также регулировать темп речи в связном высказывании.</w:t>
      </w:r>
    </w:p>
    <w:p w:rsidR="009A6501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произносительной стороны речи (уточнение и закрепление правильного произношения звуков родного языка, чёткое артикулированное их в звукосочетаниях и словах) осуществляется на каждом занятии в сочетании с решением других речевых задач.</w:t>
      </w:r>
    </w:p>
    <w:p w:rsidR="00935730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01" w:rsidRPr="00935730" w:rsidRDefault="009A6501" w:rsidP="00B279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грамматического строя речи.</w:t>
      </w:r>
    </w:p>
    <w:p w:rsidR="009A6501" w:rsidRPr="00935730" w:rsidRDefault="007576E3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</w:t>
      </w:r>
      <w:r w:rsidR="009A6501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большой удельный вес занимает работа по освоению детьми грамматического средств языка, ориентирующая ребёнка на поиск правильной формы слова.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изменению слов по падежам, согласованию существительных в роде и числе осуществляется посредством специальных игр и упражнений. 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в речи ребёнка пространственных предлогов одновременно подводит его к употреблению падежных форм. Большая работа проводится по обучению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 словообразования. Шире используются глаголы для обучения образованию повелительной формы, для освоения детьми приставочного способа образования глаголов. Особое место занимает ознакомление детей с образованием звукоподражательных глаголов.</w:t>
      </w:r>
    </w:p>
    <w:p w:rsidR="009A6501" w:rsidRPr="00935730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формировать у дошкольников умение образовывать видовые пары глаголов. Следует формировать у детей умение строить предложение разных типов –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сложные.</w:t>
      </w:r>
    </w:p>
    <w:p w:rsidR="009A6501" w:rsidRDefault="009A6501" w:rsidP="00B27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над грамматическими формами слова и предложения надо рассматривать в тесном единстве со словарной работой и развитием связной речи. </w:t>
      </w:r>
    </w:p>
    <w:p w:rsidR="00935730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4.Развитие связной речи.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в решении разных речевых задач является предпосылкой для развития связной речи. Детей подводят к пересказыванию литературных произведений, формируя умение воспроизводить текст знакомой сказки или короткого рассказа сначала по вопросам воспитателя, а затем без них. 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рассматривании картин дошкольников надо учить отвечать на вопросы по содержанию и подводить к составлению коротких рассказов сначала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затем самостоятельно. 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рассматривании игрушек и предметов дети отвечают на вопросы, побуждающие к описанию игрушки, её качеств и действий, назначение предметов, и подводить к составлению коротких рассказов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самостоятельно.</w:t>
      </w:r>
    </w:p>
    <w:p w:rsidR="009A6501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формировать у детей представления об элементарной структуре высказываний, описательного и повествовательного типа. Обучая детей составлять рассказы повествовательного типа, надо развивать умение видеть структуру рассказа. Нужно детей знакомить с разнообразными схемами построения повествования. В совместном рассказывании функцию планирования берёт на себя воспитатель. Учитывая разный речевой уровень, особое значение имеет индивидуальная работа с каждым, а также игровые формы обучения как на занятиях, так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их.</w:t>
      </w:r>
    </w:p>
    <w:p w:rsid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Развитие коммуникативных умений.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особое внимание развитию умения общаться у детей, пришедших из семьи, малоактивным и малоразговорчивым в общении с детьми и педагогом. Нужно развивать у дошкольников инициативную речь, умение поддерживать диалог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знакомить их с правилами элементарного культурного поведения. Нужно развивать невербальные средства общения, использовать их адекватно, учитывая коммуникативную ситуацию, ориентируясь на партнёра.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учитывать разный речевой и коммуникативный уровень детей. Особое значение приобретает индивидуальная работа с каждым ребёнком, а также игровые формы обучения, как на занятиях, так и особенно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занятий. Индивидуальная работа ставит своей целью развитие речевых особенностей каждого ребёнка. Она проводится в утренние и вечерние часы и ставит целью развитие речевых способностей каждого ребёнка. Если проводить фонематические и грамматические упражнения, они могут легко и естественно перейти в составление совместного рассказа в контексте выбранной темы. При этом важно развивать навыки диалогической речи: умение слушать взрослых, отвечать на вопросы, спрашивать самому.</w:t>
      </w:r>
    </w:p>
    <w:p w:rsidR="009A6501" w:rsidRPr="00935730" w:rsidRDefault="009A6501" w:rsidP="00B27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76E3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продолжается работа по совершенствованию грамматического строя речи, накоплению и обогащению словаря. Большое место отводится подготовительной работе, направленной на развитие навыков связной речи. Особое внимание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уделяется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культуре речи. Привлекая внимание к речи окружающих, воспитатель приучает детей слушать и правильно слышать речь не только взрослых, но и сверстников. Для этого используются игровые ситуации. В повседневном общении нужно следить за темпом речи детей. В процессе работы по воспитанию звуковой культуре речи воспитатель широко использует наглядный материал</w:t>
      </w:r>
    </w:p>
    <w:p w:rsidR="009A6501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развития речи решаются во внеурочное время. Так, формирование грамматического строя речи 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повседневном общении ребёнка с окружающим. Воспитатель развивает у детей речевую активность, потребность общаться, делиться друг с другом впечатлениями. Он поощряет их к рассматриванию картинок, лото, спрашивает о назначении предметов. Речевое дыхание, органы артикуляционного аппарата осуществляются на речевой гимнастике. Кроме того, в свободное время воспитатель организует и проводит игры, направленные на развитие речевого слуха, слухового восприятия.</w:t>
      </w:r>
    </w:p>
    <w:p w:rsidR="007576E3" w:rsidRPr="00935730" w:rsidRDefault="007576E3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E4C05" w:rsidRPr="00935730" w:rsidRDefault="009A6501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</w:t>
      </w:r>
      <w:r w:rsidR="007576E3" w:rsidRPr="00935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 работы по теме (на один год)</w:t>
      </w:r>
    </w:p>
    <w:tbl>
      <w:tblPr>
        <w:tblW w:w="101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1463"/>
        <w:gridCol w:w="2751"/>
        <w:gridCol w:w="3518"/>
      </w:tblGrid>
      <w:tr w:rsidR="003E4C05" w:rsidRPr="00935730" w:rsidTr="00935730">
        <w:trPr>
          <w:trHeight w:val="540"/>
        </w:trPr>
        <w:tc>
          <w:tcPr>
            <w:tcW w:w="23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3E4C05" w:rsidRPr="00935730" w:rsidTr="00935730">
        <w:trPr>
          <w:trHeight w:val="1980"/>
        </w:trPr>
        <w:tc>
          <w:tcPr>
            <w:tcW w:w="23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Бородич А.М. Методика развития речи детей. - М., 2004.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Леонтьев А.А. Язык, речь, речевая деятельность. - М., 1999.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Максаков А.И., 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Тумакова Г.А. Учите, играя. - М., 2005.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Рубинштейн С.Л. Основы общей психологии. - М., 2009. Т.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Развитие речи в детском саду. Программа и методические рекомендации. — 2-е изд., испр. и доп. Гербова В.В. - М.: Мозаика-Синтез, 2010 г.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Развитие речи детей дошкольного возраста: Пособие для воспитателя дет</w:t>
            </w:r>
            <w:proofErr w:type="gramStart"/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ада. / Под ред. Ф.А. Сохина. - 2-е изд., испр. - М.: Просвещение, 2004.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</w:t>
            </w:r>
            <w:r w:rsidRPr="009357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Максаков А. И., Тумакова Г. А. Учите, играя. - М., 2005.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935730">
        <w:tc>
          <w:tcPr>
            <w:tcW w:w="23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935730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малых фольклорных форм: поговорок, загадок, несложных скороговорок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Картотека игр по речевому развитию для детей </w:t>
            </w:r>
            <w:r w:rsidR="00D44108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среднего и </w:t>
            </w:r>
            <w:r w:rsidR="007576E3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старшего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дошкольного возраста.</w:t>
            </w: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Настольно-печатные развивающие игры «Картинки-половинки», «Лото», «Чей малыш?», «Большие и маленькие» и т.д.</w:t>
            </w: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словаря в ходе рассматривания игрушек, предметных и сюжетных картинок.</w:t>
            </w: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с применением картинок:  «Покажи правильно» и т.д.</w:t>
            </w: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D4410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Драматизация русских народных сказок с использованием различных видов театра: настольного, пальчикового, </w:t>
            </w:r>
            <w:r w:rsidR="00D44108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теневого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</w:t>
            </w:r>
            <w:r w:rsidR="00C45CA9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пользование мнемотаблиц в ходе НОД 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«Познание», «Чтение художественной литературы».</w:t>
            </w: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D44108">
        <w:tc>
          <w:tcPr>
            <w:tcW w:w="23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родителям речевых игр и упражне</w:t>
            </w:r>
            <w:r w:rsidR="006163D8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ний, используемых 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формирования речи младших дошкольников.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6163D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для родителей  </w:t>
            </w:r>
            <w:r w:rsidR="003E4C05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«Игры, в которые мы играем».</w:t>
            </w: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 «Поговори со мною, мама!»</w:t>
            </w: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C05" w:rsidRPr="00935730" w:rsidTr="00935730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«Учим ребёнка общаться».</w:t>
            </w:r>
          </w:p>
        </w:tc>
        <w:tc>
          <w:tcPr>
            <w:tcW w:w="3518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E4C05" w:rsidRPr="00935730" w:rsidTr="00D4410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для родителей «Как организовать домашний театр».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6163D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для родителей по чтению </w:t>
            </w:r>
            <w:r w:rsidR="003E4C05"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«Наши любимые сказки»</w:t>
            </w: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возрасту детей.</w:t>
            </w:r>
          </w:p>
        </w:tc>
      </w:tr>
      <w:tr w:rsidR="00D44108" w:rsidRPr="00935730" w:rsidTr="003D256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 по активизации словарного запаса ребенка 4-5 лет.</w:t>
            </w:r>
          </w:p>
        </w:tc>
        <w:tc>
          <w:tcPr>
            <w:tcW w:w="351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Памятки для родителей.</w:t>
            </w:r>
          </w:p>
        </w:tc>
      </w:tr>
      <w:tr w:rsidR="00D44108" w:rsidRPr="00935730" w:rsidTr="00935730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108" w:rsidRPr="00935730" w:rsidTr="00D44108">
        <w:tc>
          <w:tcPr>
            <w:tcW w:w="237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4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по теме: «Активизация речи детей 4-5 лет».</w:t>
            </w:r>
          </w:p>
        </w:tc>
        <w:tc>
          <w:tcPr>
            <w:tcW w:w="351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Сообщение для педагогов </w:t>
            </w:r>
          </w:p>
        </w:tc>
      </w:tr>
      <w:tr w:rsidR="00D44108" w:rsidRPr="00935730" w:rsidTr="00935730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4" w:space="0" w:color="FFFFFF" w:themeColor="background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108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C05" w:rsidRPr="00935730" w:rsidTr="00D44108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3E4C05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 по теме самообразования.</w:t>
            </w:r>
          </w:p>
        </w:tc>
        <w:tc>
          <w:tcPr>
            <w:tcW w:w="3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4C05" w:rsidRPr="00935730" w:rsidRDefault="00D44108" w:rsidP="00B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Фото-факт</w:t>
            </w:r>
          </w:p>
        </w:tc>
      </w:tr>
    </w:tbl>
    <w:p w:rsidR="00935730" w:rsidRDefault="00935730" w:rsidP="00B2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DF" w:rsidRDefault="00D44108" w:rsidP="00B279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730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935730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4108" w:rsidRPr="00935730" w:rsidRDefault="00D44108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Арушанова А. Г. Речь и речевое общение детей: Развитие диалогического общения: Методическое пособие для воспитателей детского сада. – 2-е изд., испр. и доп. – М.: Мозаика-Синтез, 2004. </w:t>
      </w:r>
    </w:p>
    <w:p w:rsidR="00D44108" w:rsidRPr="00935730" w:rsidRDefault="00D44108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Алексеева М. М.. Яшина В. И. Методика развития речи и обучение родному языку дошкольников: Учеб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высших и сред. пед. учеб. заведен. – м: Издательский центр "Академия", 2006. </w:t>
      </w:r>
    </w:p>
    <w:p w:rsidR="00D77BDF" w:rsidRPr="00935730" w:rsidRDefault="00D44108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Бородич А.М. Методика развития речи детей. - М., 2004. </w:t>
      </w:r>
    </w:p>
    <w:p w:rsidR="00D44108" w:rsidRPr="00935730" w:rsidRDefault="00D44108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Герасимова А. С. Уникальное руководство по развитию речи/ анна Герасимова; под ред. Б. Ф. Сергеева. – 4-е изд. – М.: Айрис-пресс, 2007. </w:t>
      </w:r>
    </w:p>
    <w:p w:rsidR="00935730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44108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Л. А., Николаичева А. П. Выразительное чтение и рассказывание детям дошкольного возраста: Учеб</w:t>
      </w:r>
      <w:proofErr w:type="gramStart"/>
      <w:r w:rsidR="00D44108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D44108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учащихся пед. уч-щ. – М.: "Просвещение", 2002. – 144 с. </w:t>
      </w: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Котелевская А. В., Анисимова т. Б. Дошкольная педагогика. Развитие речи и интеллекта в играх, тренингах, тестах. Серия "Мир вашего ребенка". Ростов н</w:t>
      </w:r>
      <w:proofErr w:type="gramStart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"Феникс". 2002. 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А.А. Язык, речь, речевая деятельность. - М., 1999.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Максаков А.И., Тумакова Г.А. Учите, играя. - М., 2005.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Рубинштейн С.Л. Основы общей психологии. - М., 2009. Т.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речи в детском саду. Программа и методические рекомендации. — 2-е изд., испр. и доп. Гербова В.В. - М.: Мозаика-Синтез, 2010 г.</w:t>
      </w:r>
    </w:p>
    <w:p w:rsidR="00D77BDF" w:rsidRPr="00935730" w:rsidRDefault="00935730" w:rsidP="00B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речи детей дошкольного возраста: Пособие для воспитателя дет</w:t>
      </w:r>
      <w:proofErr w:type="gramStart"/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77BDF" w:rsidRPr="00935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/ Под ред. Ф.А. Сохина. - 2-е изд., испр. - М.: Просвещение, 2004.</w:t>
      </w:r>
    </w:p>
    <w:p w:rsidR="00D77BDF" w:rsidRDefault="00D77BDF" w:rsidP="00B27967">
      <w:pPr>
        <w:jc w:val="both"/>
      </w:pPr>
    </w:p>
    <w:sectPr w:rsidR="00D77BDF" w:rsidSect="009F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793"/>
    <w:multiLevelType w:val="multilevel"/>
    <w:tmpl w:val="44C0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7435"/>
    <w:multiLevelType w:val="multilevel"/>
    <w:tmpl w:val="AE9C2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E64E9"/>
    <w:multiLevelType w:val="hybridMultilevel"/>
    <w:tmpl w:val="FF6A50EC"/>
    <w:lvl w:ilvl="0" w:tplc="B252A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B67AA"/>
    <w:multiLevelType w:val="multilevel"/>
    <w:tmpl w:val="C12C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1788B"/>
    <w:multiLevelType w:val="multilevel"/>
    <w:tmpl w:val="8514E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05"/>
    <w:rsid w:val="002041E1"/>
    <w:rsid w:val="002636F2"/>
    <w:rsid w:val="00285FE3"/>
    <w:rsid w:val="003E4C05"/>
    <w:rsid w:val="00480061"/>
    <w:rsid w:val="005E2A29"/>
    <w:rsid w:val="006163D8"/>
    <w:rsid w:val="007576E3"/>
    <w:rsid w:val="00870539"/>
    <w:rsid w:val="00935730"/>
    <w:rsid w:val="009611B6"/>
    <w:rsid w:val="009A6501"/>
    <w:rsid w:val="009D504F"/>
    <w:rsid w:val="009F480E"/>
    <w:rsid w:val="00B27967"/>
    <w:rsid w:val="00B81653"/>
    <w:rsid w:val="00BA0447"/>
    <w:rsid w:val="00C45CA9"/>
    <w:rsid w:val="00D44108"/>
    <w:rsid w:val="00D77BDF"/>
    <w:rsid w:val="00E6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0E"/>
  </w:style>
  <w:style w:type="paragraph" w:styleId="2">
    <w:name w:val="heading 2"/>
    <w:basedOn w:val="a"/>
    <w:link w:val="20"/>
    <w:uiPriority w:val="9"/>
    <w:qFormat/>
    <w:rsid w:val="00D77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E4C05"/>
  </w:style>
  <w:style w:type="character" w:customStyle="1" w:styleId="c3">
    <w:name w:val="c3"/>
    <w:basedOn w:val="a0"/>
    <w:rsid w:val="003E4C05"/>
  </w:style>
  <w:style w:type="paragraph" w:customStyle="1" w:styleId="c0">
    <w:name w:val="c0"/>
    <w:basedOn w:val="a"/>
    <w:rsid w:val="003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4C05"/>
  </w:style>
  <w:style w:type="character" w:customStyle="1" w:styleId="c16">
    <w:name w:val="c16"/>
    <w:basedOn w:val="a0"/>
    <w:rsid w:val="003E4C05"/>
  </w:style>
  <w:style w:type="paragraph" w:styleId="a3">
    <w:name w:val="Normal (Web)"/>
    <w:basedOn w:val="a"/>
    <w:uiPriority w:val="99"/>
    <w:unhideWhenUsed/>
    <w:rsid w:val="00D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77BDF"/>
    <w:rPr>
      <w:color w:val="0000FF"/>
      <w:u w:val="single"/>
    </w:rPr>
  </w:style>
  <w:style w:type="character" w:styleId="a5">
    <w:name w:val="Strong"/>
    <w:basedOn w:val="a0"/>
    <w:uiPriority w:val="22"/>
    <w:qFormat/>
    <w:rsid w:val="00D77B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1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</cp:lastModifiedBy>
  <cp:revision>4</cp:revision>
  <cp:lastPrinted>2022-03-22T19:30:00Z</cp:lastPrinted>
  <dcterms:created xsi:type="dcterms:W3CDTF">2022-03-18T09:11:00Z</dcterms:created>
  <dcterms:modified xsi:type="dcterms:W3CDTF">2024-04-12T11:14:00Z</dcterms:modified>
</cp:coreProperties>
</file>