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322" w:rsidRPr="00AF3322" w:rsidRDefault="00AF3322" w:rsidP="00AF33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F3322">
        <w:rPr>
          <w:rFonts w:ascii="Times New Roman" w:hAnsi="Times New Roman" w:cs="Times New Roman"/>
          <w:sz w:val="32"/>
          <w:szCs w:val="32"/>
        </w:rPr>
        <w:t xml:space="preserve">Тема: «Роль игры для детей </w:t>
      </w:r>
      <w:proofErr w:type="gramStart"/>
      <w:r w:rsidRPr="00AF3322">
        <w:rPr>
          <w:rFonts w:ascii="Times New Roman" w:hAnsi="Times New Roman" w:cs="Times New Roman"/>
          <w:sz w:val="32"/>
          <w:szCs w:val="32"/>
        </w:rPr>
        <w:t xml:space="preserve">с  </w:t>
      </w:r>
      <w:proofErr w:type="spellStart"/>
      <w:r w:rsidRPr="00AF3322">
        <w:rPr>
          <w:rFonts w:ascii="Times New Roman" w:hAnsi="Times New Roman" w:cs="Times New Roman"/>
          <w:sz w:val="32"/>
          <w:szCs w:val="32"/>
        </w:rPr>
        <w:t>зпр</w:t>
      </w:r>
      <w:proofErr w:type="spellEnd"/>
      <w:proofErr w:type="gramEnd"/>
      <w:r w:rsidRPr="00AF3322">
        <w:rPr>
          <w:rFonts w:ascii="Times New Roman" w:hAnsi="Times New Roman" w:cs="Times New Roman"/>
          <w:sz w:val="32"/>
          <w:szCs w:val="32"/>
        </w:rPr>
        <w:t>»</w:t>
      </w:r>
    </w:p>
    <w:p w:rsid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Игра – наиболее доступный вид деятельности для детей, способ переработки полученных из окружающего мира впечатлений, знаний. В игре ярко проявляются особенности мышления и воображения ребенка, его эмоциональность, активность, развивающая потребность в общении.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 xml:space="preserve">    А.С. Макаренко </w:t>
      </w:r>
      <w:proofErr w:type="gramStart"/>
      <w:r w:rsidRPr="00AF3322">
        <w:rPr>
          <w:rFonts w:ascii="Times New Roman" w:hAnsi="Times New Roman" w:cs="Times New Roman"/>
          <w:sz w:val="24"/>
          <w:szCs w:val="24"/>
        </w:rPr>
        <w:t>писал ”Игра</w:t>
      </w:r>
      <w:proofErr w:type="gramEnd"/>
      <w:r w:rsidRPr="00AF3322">
        <w:rPr>
          <w:rFonts w:ascii="Times New Roman" w:hAnsi="Times New Roman" w:cs="Times New Roman"/>
          <w:sz w:val="24"/>
          <w:szCs w:val="24"/>
        </w:rPr>
        <w:t xml:space="preserve"> имеет важное значение в жизни ребенка. Каков ребенок в игре, таким он будет в работе, когда вырастет”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    Игра – подлинная социальная практика ребенка, его реальная жизнь в обществе сверстников. Поэтому столь актуальной проблемой является использование игры в целях всестороннего воспитания и в первую очередь формирования нравственной стороны личности. Игра, в которой дети воспроизводят в наглядно-образной, действенной форме труд и взаимоотношения людей, не только позволяет лучше понять и глубже пережить эту действительность, но и является мощным фактором развития мышления и творческого воображения, воспитания высоких человеческих качеств.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 xml:space="preserve">     В процессе сюжетно-ролевой игры </w:t>
      </w:r>
      <w:proofErr w:type="spellStart"/>
      <w:proofErr w:type="gramStart"/>
      <w:r w:rsidRPr="00AF3322">
        <w:rPr>
          <w:rFonts w:ascii="Times New Roman" w:hAnsi="Times New Roman" w:cs="Times New Roman"/>
          <w:sz w:val="24"/>
          <w:szCs w:val="24"/>
        </w:rPr>
        <w:t>неслышащие</w:t>
      </w:r>
      <w:proofErr w:type="spellEnd"/>
      <w:r w:rsidRPr="00AF3322">
        <w:rPr>
          <w:rFonts w:ascii="Times New Roman" w:hAnsi="Times New Roman" w:cs="Times New Roman"/>
          <w:sz w:val="24"/>
          <w:szCs w:val="24"/>
        </w:rPr>
        <w:t xml:space="preserve">  учащиеся</w:t>
      </w:r>
      <w:proofErr w:type="gramEnd"/>
      <w:r w:rsidRPr="00AF3322">
        <w:rPr>
          <w:rFonts w:ascii="Times New Roman" w:hAnsi="Times New Roman" w:cs="Times New Roman"/>
          <w:sz w:val="24"/>
          <w:szCs w:val="24"/>
        </w:rPr>
        <w:t xml:space="preserve"> могут приобрести знания о многих профессиях, познать особенности каждой работы, научиться ориентироваться в сфере производства и обслуживания. Сюжетно-ролевая игра – это воспроизведение действительности. Ребенок переживает в игре действительность, обдумывает свои действия, как бы решая свои задачи.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 xml:space="preserve">    Игровой процесс, важный в познавательном плане, приобретает особое значение для детей с отклонением в развитии. Становление игровой деятельности у детей с ЗПР подчиняется тем же общим закономерностям, что и у нормально </w:t>
      </w:r>
      <w:proofErr w:type="gramStart"/>
      <w:r w:rsidRPr="00AF3322">
        <w:rPr>
          <w:rFonts w:ascii="Times New Roman" w:hAnsi="Times New Roman" w:cs="Times New Roman"/>
          <w:sz w:val="24"/>
          <w:szCs w:val="24"/>
        </w:rPr>
        <w:t>развивающихся  детей</w:t>
      </w:r>
      <w:proofErr w:type="gramEnd"/>
      <w:r w:rsidRPr="00AF3322">
        <w:rPr>
          <w:rFonts w:ascii="Times New Roman" w:hAnsi="Times New Roman" w:cs="Times New Roman"/>
          <w:sz w:val="24"/>
          <w:szCs w:val="24"/>
        </w:rPr>
        <w:t>, но идет значительно медленнее и имеет ряд специфических значений. Дети с ЗПР испытывают большие трудности при переносе знаний, получаемых на занятиях, в самостоятельную деятельность у таких детей снижена потребность в игре. Игровая деятельность для детей с ЗПР способствует приобретению умений и навыков, необходимых в самообслуживании, поможет уточнить и закрепить знания, полученные на предыдущих уроках. Все это происходит в непринужденной обстановке, постепенно, с расчетом вызвать живой интерес у детей, увлечь их. В качестве основной задачи, перед педагогом стоит задача формулирования положительного эмоционального отношения к игровой деятельности.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    Игровая деятельность имеет многопрофильный характер для детей с отклонениями в развитии: она может служить разрядкой, снимать напряжение после трудных уроков, организовать и направить деятельность ребенка в плане формирования моторных функций. Для детей с ЗПР в каждой игре необходимо активное участие педагога, объяснение правил игры, показ действий, совместные действия с ребенком, наблюдение за выполнением игровых заданий.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    Продолжительность игры определяется активностью ребенка. При первых признаках утомления, следует переключить ребенка на другой вид деятельности.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 xml:space="preserve">Игровые задания должны быть посильными, понятными, </w:t>
      </w:r>
      <w:proofErr w:type="gramStart"/>
      <w:r w:rsidRPr="00AF3322">
        <w:rPr>
          <w:rFonts w:ascii="Times New Roman" w:hAnsi="Times New Roman" w:cs="Times New Roman"/>
          <w:sz w:val="24"/>
          <w:szCs w:val="24"/>
        </w:rPr>
        <w:t>но,  в</w:t>
      </w:r>
      <w:proofErr w:type="gramEnd"/>
      <w:r w:rsidRPr="00AF3322">
        <w:rPr>
          <w:rFonts w:ascii="Times New Roman" w:hAnsi="Times New Roman" w:cs="Times New Roman"/>
          <w:sz w:val="24"/>
          <w:szCs w:val="24"/>
        </w:rPr>
        <w:t xml:space="preserve"> то же время содержать элементы трудности.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    Педагог должен использовать игры в воспитательных целях: учить детей быть доброжелательными, оказывать помощь друг другу, приучать к бережному отношению с игровым материалом.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     </w:t>
      </w:r>
      <w:proofErr w:type="gramStart"/>
      <w:r w:rsidRPr="00AF3322">
        <w:rPr>
          <w:rFonts w:ascii="Times New Roman" w:hAnsi="Times New Roman" w:cs="Times New Roman"/>
          <w:sz w:val="24"/>
          <w:szCs w:val="24"/>
        </w:rPr>
        <w:t>Значительное  место</w:t>
      </w:r>
      <w:proofErr w:type="gramEnd"/>
      <w:r w:rsidRPr="00AF3322">
        <w:rPr>
          <w:rFonts w:ascii="Times New Roman" w:hAnsi="Times New Roman" w:cs="Times New Roman"/>
          <w:sz w:val="24"/>
          <w:szCs w:val="24"/>
        </w:rPr>
        <w:t xml:space="preserve"> в процессе обучения и воспитания детей с ЗПР имеют дидактические игры. Дидактические игры активизируют умственную деятельность, развивают ум, закрепляют полученные знания и умения. Основное назначение дидактических игр заключается в обеспечении </w:t>
      </w:r>
      <w:proofErr w:type="spellStart"/>
      <w:r w:rsidRPr="00AF3322">
        <w:rPr>
          <w:rFonts w:ascii="Times New Roman" w:hAnsi="Times New Roman" w:cs="Times New Roman"/>
          <w:sz w:val="24"/>
          <w:szCs w:val="24"/>
        </w:rPr>
        <w:t>упражняемости</w:t>
      </w:r>
      <w:proofErr w:type="spellEnd"/>
      <w:r w:rsidRPr="00AF3322">
        <w:rPr>
          <w:rFonts w:ascii="Times New Roman" w:hAnsi="Times New Roman" w:cs="Times New Roman"/>
          <w:sz w:val="24"/>
          <w:szCs w:val="24"/>
        </w:rPr>
        <w:t xml:space="preserve"> детей в различении, выделении, назывании множества предметов, чисел. Дидактические игры как своеобразное средство обучения, </w:t>
      </w:r>
      <w:r w:rsidRPr="00AF3322">
        <w:rPr>
          <w:rFonts w:ascii="Times New Roman" w:hAnsi="Times New Roman" w:cs="Times New Roman"/>
          <w:sz w:val="24"/>
          <w:szCs w:val="24"/>
        </w:rPr>
        <w:lastRenderedPageBreak/>
        <w:t>отвечающее особенностям ребенка, включается во все системы школьного воспитания. Как правило, дети с ЗПР не проявляют желания играть, неэмоциональны. Поэтому необходимы такие приемы, которые могли бы привлечь внимание детей.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    Дидактическая игра имеет 2 цели: одна обучающая, которую преследует взрослый, а другая игровая, ради которой действует ребенок. Важно чтобы эти цели дополняли друг – друга.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Детям с ЗПР для понимания того или иного действия требуется гораздо больше повторений, чем нормально развивающемуся ребенку. Дидактическая игра позволяет обеспечить нужное количество повторений при сохранении эмоционально-положительного отношения к заданию.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Игры и упражнения, в которых дети действуют путем проб и наблюдений, развивают у них внимание к свойствам и отношению предметов. Такие игры имеют больше значения для развития слухового восприятия, которое помогает ребенку ориентироваться в окружающем его пространстве, способствует развитию речи. Успешному проведению всех игр способствует умелое педагогическое руководство ими.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    Для детей с ЗПР эмоциональная сторона организации игры – важное условие. Взрослый своим поведением, эмоциональным настроением, должен вызывать у ребенка положительное отношение к игре. Эмоциональное общение взрослого и ребенка возникает на основе совместных действий, которые должны сопровождаться приветливой улыбкой и ласковым голосом, прикосновениям к ребенку.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Необходима также доброжелательность взрослого, благодаря которой и проявляется сотрудничество, обеспечивающее желание ребенка действовать вместе со взрослым.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Любые игровые взаимоотношения помогают установить контакт, сближают, открывают педагогу доступ к самым глубинным тайнам детской души.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 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“Духовная жизнь ребенка полноценна лишь тогда, когда он живет в мире игры, сказки, музыки, фантазии, творчества”.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  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В.А. Сухомлинский.</w:t>
      </w:r>
    </w:p>
    <w:p w:rsidR="00AF3322" w:rsidRPr="00AF3322" w:rsidRDefault="00AF3322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322">
        <w:rPr>
          <w:rFonts w:ascii="Times New Roman" w:hAnsi="Times New Roman" w:cs="Times New Roman"/>
          <w:sz w:val="24"/>
          <w:szCs w:val="24"/>
        </w:rPr>
        <w:t> </w:t>
      </w:r>
    </w:p>
    <w:p w:rsidR="00C53A29" w:rsidRPr="00AF3322" w:rsidRDefault="00C53A29" w:rsidP="00AF3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3A29" w:rsidRPr="00AF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2A"/>
    <w:rsid w:val="00AF3322"/>
    <w:rsid w:val="00C53A29"/>
    <w:rsid w:val="00E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0C04-EB0F-4843-B3AD-9EA5675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2024-04-05T07:47:00Z</dcterms:created>
  <dcterms:modified xsi:type="dcterms:W3CDTF">2024-04-05T07:50:00Z</dcterms:modified>
</cp:coreProperties>
</file>