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51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Вес</w:t>
      </w:r>
      <w:bookmarkStart w:id="0" w:name="_GoBack"/>
      <w:bookmarkEnd w:id="0"/>
      <w:r>
        <w:t>елые дети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Музыкальное сопровождение — литовская народная мелодия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Материалы и оборудование: бутафорская гармошка.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И</w:t>
      </w:r>
      <w:r>
        <w:rPr>
          <w:lang w:val="ru-RU"/>
        </w:rPr>
        <w:t>сходное</w:t>
      </w:r>
      <w:r>
        <w:rPr>
          <w:rFonts w:hint="default"/>
          <w:lang w:val="ru-RU"/>
        </w:rPr>
        <w:t xml:space="preserve"> положение</w:t>
      </w:r>
      <w:r>
        <w:t xml:space="preserve"> — дети стоят парами по кругу.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jc w:val="center"/>
        <w:textAlignment w:val="auto"/>
      </w:pPr>
      <w:r>
        <w:t>1 фигура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А. Бег по кругу в парах.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В. Дети поворачиваются лицом друг к другу. Девочки держатся за юбочку, слегка разводя в стороны ее концы, у мальчиков руки за спиной.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1фраза. На счет «раз-и-два» — 2 раза ударить носком правой ноги о пол, затем 3 притопа на месте.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2фраза — то же левой ногой, затем 3 притопа на месте.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3фраза — 3 хлопка справа от головы, затем то же слева.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4фраза — кружение в парах (руки «лодочкой»).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Повторение музыки — повторение хлопков справа и слева, а затем мальчики делают жест «до свидания», а девочки перебегают к другому партнеру (по линии танца).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jc w:val="center"/>
        <w:textAlignment w:val="auto"/>
      </w:pPr>
      <w:r>
        <w:t>2-4 фигуры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Повторение движений 1 фигуры, только на последние такты 4 фигуры дети становятся в общий круг, а в центр круга заходит Гармонист (в руках — бутафорская гармошка).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jc w:val="center"/>
        <w:textAlignment w:val="auto"/>
      </w:pPr>
      <w:r>
        <w:t>5 фигура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А. Дети бегут по кругу, взявшись за руки, а Гармонист «играет», стоя в центре круга.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В. Дети выполняют движения 1 фигуры, только лицом в центр круга. Вместо кружения подбегают к центру.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На повторение музыки повторяют хлопки и отбегают от центра, Гармонист становится в общий круг.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jc w:val="center"/>
        <w:textAlignment w:val="auto"/>
      </w:pPr>
      <w:r>
        <w:t>6</w:t>
      </w:r>
      <w:r>
        <w:rPr>
          <w:rFonts w:hint="default"/>
          <w:lang w:val="ru-RU"/>
        </w:rPr>
        <w:t xml:space="preserve"> </w:t>
      </w:r>
      <w:r>
        <w:t>фигура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А. Дети бегут «змейкой» вперед на зрителя за Гармонистом.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Музыка В. Дети останавливаются шеренгами лицом к зрителям. Повторяют движения соответственно музыке. После хлопков кружатся на месте по одному, в конце поворачиваются к зрителям и поднимают руки вверх.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rPr>
          <w:rFonts w:hint="default"/>
          <w:lang w:val="ru-RU"/>
        </w:rPr>
        <w:t>«</w:t>
      </w:r>
      <w:r>
        <w:t>Озорные козлики</w:t>
      </w:r>
      <w:r>
        <w:rPr>
          <w:rFonts w:hint="default"/>
          <w:lang w:val="ru-RU"/>
        </w:rPr>
        <w:t>»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Музыкальное сопровождение — мелодия песни А. Филиппенко «На мосточке»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И</w:t>
      </w:r>
      <w:r>
        <w:rPr>
          <w:lang w:val="ru-RU"/>
        </w:rPr>
        <w:t>сходное</w:t>
      </w:r>
      <w:r>
        <w:rPr>
          <w:rFonts w:hint="default"/>
          <w:lang w:val="ru-RU"/>
        </w:rPr>
        <w:t xml:space="preserve"> положение</w:t>
      </w:r>
      <w:r>
        <w:t xml:space="preserve">: дети стоят в двух колонках ближе к центральной стене зала.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Вступление 1фраза — выбегают дети, стоящие в 1-й колонке, и становятся в шеренгу вдоль боковой стены зала. (Рис. 1).</w:t>
      </w:r>
    </w:p>
    <w:p>
      <w:pPr>
        <w:pStyle w:val="151"/>
        <w:ind w:left="60" w:leftChars="25" w:firstLine="0" w:firstLineChars="0"/>
      </w:pPr>
      <w:r>
        <w:drawing>
          <wp:inline distT="0" distB="0" distL="114300" distR="114300">
            <wp:extent cx="1644650" cy="1599565"/>
            <wp:effectExtent l="0" t="0" r="1270" b="635"/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rcRect l="48445" t="53601" r="40535" b="27347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Рисунок 1.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2фраза — выбегают дети, стоящие во 2-й шеренге. К окончанию вступления становятся в шеренгу лицом к детям, стоящим у противоположной стены.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К началу музыки А дети принимают позу Козлика — руки к голове, подняв вверх указательные пальцы.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jc w:val="center"/>
        <w:textAlignment w:val="auto"/>
      </w:pPr>
      <w:r>
        <w:t>1фигура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Музыка А 1</w:t>
      </w:r>
      <w:r>
        <w:rPr>
          <w:rFonts w:hint="default"/>
          <w:lang w:val="ru-RU"/>
        </w:rPr>
        <w:t xml:space="preserve"> </w:t>
      </w:r>
      <w:r>
        <w:t>фраза — 3 притопа с полуоборотом направо, затем 3 притопа с полуоборотом налево, далее подбегают ближе к центру. (Рис. 2).</w:t>
      </w:r>
    </w:p>
    <w:p>
      <w:pPr>
        <w:pStyle w:val="151"/>
        <w:ind w:left="60" w:leftChars="25" w:firstLine="0" w:firstLineChars="0"/>
      </w:pPr>
      <w:r>
        <w:drawing>
          <wp:inline distT="0" distB="0" distL="114300" distR="114300">
            <wp:extent cx="1741170" cy="1791335"/>
            <wp:effectExtent l="0" t="0" r="11430" b="6985"/>
            <wp:docPr id="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rcRect l="43140" t="47728" r="46338" b="33026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Рисунок 2.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2фраза — повторить движения 1 фразы.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В Дети соединяют руки и толкаются, двигаясь парами вперед - назад (на 1- ю фразу 4 шага в одну стороны, на 2-ю фразу — 4 шага в другую. Соединенные руки двигаются также вперед-назад локтями. Головы слегка наклонить друг к другу).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jc w:val="center"/>
        <w:textAlignment w:val="auto"/>
      </w:pPr>
      <w:r>
        <w:t>2фигура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А 1фраза — 3 притопа с полуоборотом направо, затем 3 притопа с полуоборотом налево, далее на легком беге поменяться местами.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2фраза — повторение движений 1 фразы (возвращаются на места).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Музыка В — повторение движений 1 фигуры на музыку В.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Проигрыш (музыка А) Разбегаются парами на крут (одна пара поворачивает направо, другая налево). (Рис. 3).</w:t>
      </w:r>
    </w:p>
    <w:p>
      <w:pPr>
        <w:pStyle w:val="151"/>
        <w:ind w:left="60" w:leftChars="25" w:firstLine="0" w:firstLineChars="0"/>
      </w:pPr>
      <w:r>
        <w:drawing>
          <wp:inline distT="0" distB="0" distL="114300" distR="114300">
            <wp:extent cx="1753235" cy="1659255"/>
            <wp:effectExtent l="0" t="0" r="14605" b="190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rcRect l="44502" t="34119" r="43164" b="45135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Рисунок 3.</w:t>
      </w:r>
    </w:p>
    <w:p>
      <w:pPr>
        <w:pStyle w:val="151"/>
        <w:ind w:left="60" w:leftChars="25" w:firstLine="0" w:firstLineChars="0"/>
        <w:jc w:val="center"/>
      </w:pPr>
      <w:r>
        <w:t>3фигура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А Повторение движений 2 фигуры, только стоя по кругу.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В Повторение движений соответственно музыке, на 1-ю фразу расширяя круг, а на 2-ю — сужая.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jc w:val="center"/>
        <w:textAlignment w:val="auto"/>
      </w:pPr>
      <w:r>
        <w:t>4фигура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 Музыка А Повторение притопов, затем поворачиваются каждый направо (противоходом) и перебегают к соседним партнерам* — 2 раза в соответствии с музыкой. (Рис. 4).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 Музыка В — повторение движений 3 фигуры. Проигрыш (музыка А) — разбегаются врассыпную.</w:t>
      </w:r>
    </w:p>
    <w:p>
      <w:pPr>
        <w:pStyle w:val="151"/>
        <w:ind w:left="60" w:leftChars="25" w:firstLine="0" w:firstLineChars="0"/>
      </w:pPr>
      <w:r>
        <w:drawing>
          <wp:inline distT="0" distB="0" distL="114300" distR="114300">
            <wp:extent cx="1605280" cy="1623060"/>
            <wp:effectExtent l="0" t="0" r="10160" b="7620"/>
            <wp:docPr id="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/>
                    <pic:cNvPicPr>
                      <a:picLocks noChangeAspect="1"/>
                    </pic:cNvPicPr>
                  </pic:nvPicPr>
                  <pic:blipFill>
                    <a:blip r:embed="rId9"/>
                    <a:srcRect l="45442" t="42006" r="43489" b="38105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Рисунок 4.</w:t>
      </w:r>
    </w:p>
    <w:p>
      <w:pPr>
        <w:pStyle w:val="151"/>
        <w:ind w:left="60" w:leftChars="25" w:firstLine="0" w:firstLineChars="0"/>
        <w:jc w:val="center"/>
      </w:pPr>
      <w:r>
        <w:t>5</w:t>
      </w:r>
      <w:r>
        <w:rPr>
          <w:rFonts w:hint="default"/>
          <w:lang w:val="ru-RU"/>
        </w:rPr>
        <w:t xml:space="preserve"> </w:t>
      </w:r>
      <w:r>
        <w:t>фигура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А 1фраза — 3 притопа с полуоборотом направо, затем налево, далее разбегаются врассыпную. (Рис. 5)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2фраза — повторение притопов, далее подбегают к любому партнеру и становятся в пару.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В — повторение движений соответственно музыке, двигаясь вперед-назад, выбирая направление произвольно. </w:t>
      </w:r>
    </w:p>
    <w:p>
      <w:pPr>
        <w:pStyle w:val="151"/>
        <w:ind w:left="60" w:leftChars="25" w:firstLine="0" w:firstLineChars="0"/>
        <w:jc w:val="center"/>
      </w:pPr>
      <w:r>
        <w:t>6-7 фигуры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rPr>
          <w:lang w:val="ru-RU"/>
        </w:rPr>
        <w:t>П</w:t>
      </w:r>
      <w:r>
        <w:t>овторение движений 5 фигуры.</w:t>
      </w:r>
    </w:p>
    <w:p>
      <w:pPr>
        <w:pStyle w:val="151"/>
        <w:ind w:left="60" w:leftChars="25" w:firstLine="0" w:firstLineChars="0"/>
      </w:pPr>
      <w:r>
        <w:drawing>
          <wp:inline distT="0" distB="0" distL="114300" distR="114300">
            <wp:extent cx="1548130" cy="1559560"/>
            <wp:effectExtent l="0" t="0" r="6350" b="10160"/>
            <wp:docPr id="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5"/>
                    <pic:cNvPicPr>
                      <a:picLocks noChangeAspect="1"/>
                    </pic:cNvPicPr>
                  </pic:nvPicPr>
                  <pic:blipFill>
                    <a:blip r:embed="rId10"/>
                    <a:srcRect l="45165" t="35126" r="43381" b="44363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Рисунок 5.</w:t>
      </w:r>
    </w:p>
    <w:p>
      <w:pPr>
        <w:pStyle w:val="151"/>
        <w:ind w:left="60" w:leftChars="25" w:firstLine="0" w:firstLineChars="0"/>
        <w:jc w:val="center"/>
      </w:pPr>
      <w:r>
        <w:t>8 фигура (добавляется звучание колокольчика)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А Дети выполняют движения в парах соответственно 2 фигуре. (Рис. 6)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Музыка В Дети садятся на пол лицом друг к другу, боком к зрителям, руки сзади в упоре. До конца музыки дрыгают ногами. В самом конце ложатся на спину, руки в стороны, глаза закрывают.</w:t>
      </w:r>
    </w:p>
    <w:p>
      <w:pPr>
        <w:pStyle w:val="151"/>
        <w:ind w:left="60" w:leftChars="25" w:firstLine="0" w:firstLineChars="0"/>
      </w:pPr>
      <w:r>
        <w:drawing>
          <wp:inline distT="0" distB="0" distL="114300" distR="114300">
            <wp:extent cx="1484630" cy="1438910"/>
            <wp:effectExtent l="0" t="0" r="8890" b="8890"/>
            <wp:docPr id="8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6"/>
                    <pic:cNvPicPr>
                      <a:picLocks noChangeAspect="1"/>
                    </pic:cNvPicPr>
                  </pic:nvPicPr>
                  <pic:blipFill>
                    <a:blip r:embed="rId11"/>
                    <a:srcRect l="45599" t="72825" r="43164" b="7823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Рисунок 6.</w:t>
      </w:r>
    </w:p>
    <w:p>
      <w:pPr>
        <w:pStyle w:val="151"/>
        <w:numPr>
          <w:ilvl w:val="0"/>
          <w:numId w:val="11"/>
        </w:numPr>
        <w:ind w:left="-110" w:leftChars="0" w:firstLine="350" w:firstLineChars="0"/>
      </w:pPr>
      <w:r>
        <w:rPr>
          <w:rFonts w:hint="default"/>
          <w:lang w:val="ru-RU"/>
        </w:rPr>
        <w:t>«</w:t>
      </w:r>
      <w:r>
        <w:t>Ай-да сапожнкии!</w:t>
      </w:r>
      <w:r>
        <w:rPr>
          <w:rFonts w:hint="default"/>
          <w:lang w:val="ru-RU"/>
        </w:rPr>
        <w:t>»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Музыкальное сопровождение — мелодия песни «Веселый пастушок».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Материалы и оборудование: стульчики по количеству участвующих девочек, которые стоят по кругу спинкой к центру.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Вступление</w:t>
      </w:r>
      <w:r>
        <w:rPr>
          <w:rFonts w:hint="default"/>
          <w:lang w:val="ru-RU"/>
        </w:rPr>
        <w:t>: д</w:t>
      </w:r>
      <w:r>
        <w:t>ети выходят парами: мальчик (Сапожник) и девочка. Мальчик подводит девочку к стульчику, девочка присаживается, положив правую ногу на левую, а мальчик опускается на одно колено</w:t>
      </w:r>
      <w:r>
        <w:rPr>
          <w:rFonts w:hint="default"/>
          <w:lang w:val="ru-RU"/>
        </w:rPr>
        <w:t xml:space="preserve"> </w:t>
      </w:r>
      <w:r>
        <w:t xml:space="preserve">перед девочкой. Двумя руками как бы держит молоток.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jc w:val="center"/>
        <w:textAlignment w:val="auto"/>
      </w:pPr>
      <w:r>
        <w:t>1 фигура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А Мальчик имитирует 3 удара молотком по правому каблучку, на счет «четыре» девочка перекладывает левую ногу на правую. На повторение музыки мальчик «ударяет молоточком» по левому каблучку (с другой стороны). На счет «четыре» девочки и мальчики встают.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В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И</w:t>
      </w:r>
      <w:r>
        <w:rPr>
          <w:lang w:val="ru-RU"/>
        </w:rPr>
        <w:t>сходное</w:t>
      </w:r>
      <w:r>
        <w:rPr>
          <w:rFonts w:hint="default"/>
          <w:lang w:val="ru-RU"/>
        </w:rPr>
        <w:t xml:space="preserve"> положение</w:t>
      </w:r>
      <w:r>
        <w:t xml:space="preserve"> — дети стоят парами лицом друг к другу и держась за руки («лодочкой»).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rPr>
          <w:lang w:val="ru-RU"/>
        </w:rPr>
        <w:t>Ф</w:t>
      </w:r>
      <w:r>
        <w:t xml:space="preserve">раза — 2 раза ударяют каблуком правой ноги о пол, затем 3 притопа. </w:t>
      </w:r>
      <w:r>
        <w:rPr>
          <w:lang w:val="ru-RU"/>
        </w:rPr>
        <w:t>Ф</w:t>
      </w:r>
      <w:r>
        <w:t xml:space="preserve">раза — то же левой ногой. </w:t>
      </w:r>
      <w:r>
        <w:rPr>
          <w:lang w:val="ru-RU"/>
        </w:rPr>
        <w:t>Ф</w:t>
      </w:r>
      <w:r>
        <w:t xml:space="preserve">раза — кружатся шагом. </w:t>
      </w:r>
      <w:r>
        <w:rPr>
          <w:lang w:val="ru-RU"/>
        </w:rPr>
        <w:t>Ф</w:t>
      </w:r>
      <w:r>
        <w:t xml:space="preserve">раза — девочка снова садится на свой стульчик, жестом провожает мальчика, который в это время переходит к другой девочке (по линии танца).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jc w:val="center"/>
        <w:textAlignment w:val="auto"/>
      </w:pPr>
      <w:r>
        <w:t>2-6 фигуры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  <w:rPr>
          <w:rFonts w:hint="default"/>
          <w:lang w:val="ru-RU"/>
        </w:rPr>
      </w:pPr>
      <w:r>
        <w:rPr>
          <w:lang w:val="ru-RU"/>
        </w:rPr>
        <w:t>П</w:t>
      </w:r>
      <w:r>
        <w:t>овторение движений 1 фигуры</w:t>
      </w:r>
      <w:r>
        <w:rPr>
          <w:rFonts w:hint="default"/>
          <w:lang w:val="ru-RU"/>
        </w:rPr>
        <w:t>.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jc w:val="center"/>
        <w:textAlignment w:val="auto"/>
      </w:pPr>
      <w:r>
        <w:t>7 фигура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Гуляют парами в свободных направлениях и уходят на места. Мальчики уносят стульчики на место, с поклоном прощаются с девочками.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Танец с игрушками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Музыкальное сопровождение — белорусская полька «Янка».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Материалы и оборудование: 5-6 крупных игрушек — куклы, медведи и др., которые удобно держать в руках и можно было бы ритмично «топать ногами» игрушек о пол.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И</w:t>
      </w:r>
      <w:r>
        <w:rPr>
          <w:lang w:val="ru-RU"/>
        </w:rPr>
        <w:t>сходное</w:t>
      </w:r>
      <w:r>
        <w:rPr>
          <w:rFonts w:hint="default"/>
          <w:lang w:val="ru-RU"/>
        </w:rPr>
        <w:t xml:space="preserve"> положение - в</w:t>
      </w:r>
      <w:r>
        <w:t xml:space="preserve">се дети сидят на стульчиках. Ведущая перед началом игры обходит детей и раздает нескольким из них большие игрушки (куклы).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На вступление (три аккорда) дети с игрушками выходят в центр круга. </w:t>
      </w:r>
    </w:p>
    <w:p>
      <w:pPr>
        <w:pStyle w:val="151"/>
        <w:ind w:left="60" w:leftChars="25" w:firstLine="0" w:firstLineChars="0"/>
        <w:jc w:val="center"/>
      </w:pPr>
      <w:r>
        <w:t>1фигура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А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1-2-я фразы — дети бегут с игрушками в руках врассыпную или по небольшому кругу.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Повторение музыки А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я фраза — останавливаются и кружатся на месте вправо, высоко подняв игрушку.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я фраза — то же влево.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В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1-2-я фразы - дети поворачиваются лицом к зрителям (либо лицом к центру круга) и, наклонившись, стучат ножками игрушки о пол («Куклы топают»).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Повторение музыки В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я фраза — бегут и отдают игрушки другим детям.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я фраза - дети, отдавшие игрушки, садятся на стульчики, машут рукой (жест «до свидания»). Те, кто получил игрушку, выбегают в центр зала.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jc w:val="center"/>
        <w:textAlignment w:val="auto"/>
      </w:pPr>
      <w:r>
        <w:t>2фигура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А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Те же движения повторяет другая группа детей.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jc w:val="center"/>
        <w:textAlignment w:val="auto"/>
      </w:pPr>
      <w:r>
        <w:t>3фигура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А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Те же движение выполняет 3-я группа детей, только на последние фразы (3 и 4-я фразы музыки В) дети сажают игрушки на пол в центре зала, а остальные выбегают и становятся в общий круг. 4фигура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И. п. — дети стоят в кругу, держась за руки. В центре на полу — игрушки.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А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я фраза- дети делают 3 притопа, продвигаясь к центру.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я фраза — повторить движения 1-й фразы.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3-4-я фразы — продолжая ритмично выполнять притопы, отходят назад. Повторить движения 1-4 фраз 2 раза.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Повторение музыки А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я фраза — 3 хлопка справа.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я фраза — 3 хлопка слева.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я фраза — 3 хлопка по коленкам.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я фраза — 3 хлопка в ладоши перед собой.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Повторить движения 1-4 фраз 2 раза.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Музыка В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1-2-я фраза — бег по кругу по линии танца.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3-4-я фразы — бег по кругу в другую сторону.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 xml:space="preserve">В конце танца после остановки музыки — кто скорее возьмет игрушку? </w:t>
      </w:r>
    </w:p>
    <w:p>
      <w:pPr>
        <w:pStyle w:val="1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</w:pPr>
      <w:r>
        <w:t>Победившие награждаются призами либо, в случае повторения пляски, становятся ведущими 1 фигуры.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«Танец с гусеницей»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Материалы и оборудование: корзинка, в которую помещается большая бутафорская гусеница — длиной примерно 4-5 метров (мягкая, гнущаяся, за которую удобно держаться).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Ход: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jc w:val="center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1 часть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 Выходит Курица, несет корзинку, в которой лежит свернутая большая гусеница. В конце 2-й фразы Курица ставит корзинку на пол.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jc w:val="center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2 часть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На каждую фразу Курица жестом зовет Цыплят — те подбегают (всего 4 раза, соответственно четыре подгруппы детей, которые выбегают из 4-х углов зала). (Рис. 1).</w:t>
      </w:r>
    </w:p>
    <w:p>
      <w:pPr>
        <w:pStyle w:val="151"/>
        <w:numPr>
          <w:ilvl w:val="0"/>
          <w:numId w:val="0"/>
        </w:numPr>
        <w:ind w:leftChars="25"/>
        <w:rPr>
          <w:rFonts w:hint="default"/>
          <w:lang w:val="ru-RU"/>
        </w:rPr>
      </w:pPr>
      <w:r>
        <w:drawing>
          <wp:inline distT="0" distB="0" distL="114300" distR="114300">
            <wp:extent cx="1608455" cy="1565275"/>
            <wp:effectExtent l="0" t="0" r="6985" b="4445"/>
            <wp:docPr id="9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"/>
                    <pic:cNvPicPr>
                      <a:picLocks noChangeAspect="1"/>
                    </pic:cNvPicPr>
                  </pic:nvPicPr>
                  <pic:blipFill>
                    <a:blip r:embed="rId12"/>
                    <a:srcRect l="45370" t="33305" r="43550" b="47535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Рисунок</w:t>
      </w:r>
      <w:r>
        <w:rPr>
          <w:rFonts w:hint="default"/>
          <w:lang w:val="ru-RU"/>
        </w:rPr>
        <w:t xml:space="preserve"> 1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Три аккорда — Цыплята становятся в общий круг. (Рис. 2).</w:t>
      </w:r>
    </w:p>
    <w:p>
      <w:pPr>
        <w:pStyle w:val="151"/>
        <w:numPr>
          <w:ilvl w:val="0"/>
          <w:numId w:val="0"/>
        </w:numPr>
        <w:ind w:leftChars="25"/>
        <w:rPr>
          <w:rFonts w:hint="default"/>
          <w:lang w:val="ru-RU"/>
        </w:rPr>
      </w:pPr>
      <w:r>
        <w:drawing>
          <wp:inline distT="0" distB="0" distL="114300" distR="114300">
            <wp:extent cx="1576705" cy="1650365"/>
            <wp:effectExtent l="0" t="0" r="8255" b="10795"/>
            <wp:docPr id="10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2"/>
                    <pic:cNvPicPr>
                      <a:picLocks noChangeAspect="1"/>
                    </pic:cNvPicPr>
                  </pic:nvPicPr>
                  <pic:blipFill>
                    <a:blip r:embed="rId13"/>
                    <a:srcRect l="45515" t="56708" r="43634" b="23103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Рисунок</w:t>
      </w:r>
      <w:r>
        <w:rPr>
          <w:rFonts w:hint="default"/>
          <w:lang w:val="ru-RU"/>
        </w:rPr>
        <w:t xml:space="preserve"> 2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50" w:firstLineChars="125"/>
        <w:jc w:val="center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1 фигура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Музыка А Цыплята бегут по кругу на носочках, слегка вращая «хвостиками», руки («крылышки») внизу, отведены назад, кистями слегка потряхивать. Мама Курица стоит в центре круга, идет противоходом и считает своих цыплят. Повторение музыки А — то же в другую сторону.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Музыка В 2-я фраза — Курица зовет Цыплят жестом, те подбегают к центру круга. Крутят хвостиком, поворачиваются. 2-я фраза — Курица показывает жест «назад» — Цыплята отбегают назад, повернувшись спиной к Курице, в конце фразы снова разворачиваются лицом к центру.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Музыка С Курица стоит в центре круга и показывает движения Цыплятам (а те повторяют). 1-я фраза — на акцент в музыке прыжок на двух ногах, затем повернуться спиной к центру круга. (Можно детям подсказать: «повернуться», «отвернуться»).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я фраза — прыжок на двух ногах, повернуться лицом к центру.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3-4-я фразы — повторение движений 1-2 фраз.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5-я фраза — подбегают к Курице, заглядывают в корзинку.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6-8-я фразы — вынимают гусеницу и растягивают ее на круг.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Три аккорда — опускают гусеницу на пол и становятся внутри круга. (Рис. 3).</w:t>
      </w:r>
    </w:p>
    <w:p>
      <w:pPr>
        <w:pStyle w:val="151"/>
        <w:numPr>
          <w:ilvl w:val="0"/>
          <w:numId w:val="0"/>
        </w:numPr>
        <w:ind w:leftChars="25"/>
        <w:rPr>
          <w:rFonts w:hint="default"/>
          <w:lang w:val="ru-RU"/>
        </w:rPr>
      </w:pPr>
      <w:r>
        <w:drawing>
          <wp:inline distT="0" distB="0" distL="114300" distR="114300">
            <wp:extent cx="1659255" cy="1551305"/>
            <wp:effectExtent l="0" t="0" r="1905" b="3175"/>
            <wp:docPr id="11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3"/>
                    <pic:cNvPicPr>
                      <a:picLocks noChangeAspect="1"/>
                    </pic:cNvPicPr>
                  </pic:nvPicPr>
                  <pic:blipFill>
                    <a:blip r:embed="rId14"/>
                    <a:srcRect l="44647" t="39477" r="43200" b="40334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Рисунок</w:t>
      </w:r>
      <w:r>
        <w:rPr>
          <w:rFonts w:hint="default"/>
          <w:lang w:val="ru-RU"/>
        </w:rPr>
        <w:t xml:space="preserve"> 3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50" w:firstLineChars="125"/>
        <w:jc w:val="center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2 фигура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Музыка А Бег по кругу- повторение движений 1 фигуры, Повторение - бегут в другую сторону.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Музыка В Повторение движений 1 фигуры, в конце останавливаются спиной к Курице перед гусеницей.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Музыка С 1-я фраза — перепрыгивают через гусеницу и поворачиваются лицом к Курице. 2-я фраза — то же, поворачиваются спиной к Курице. Повторение музыки (3 и 4-я фразы) - повторение соответствующих движений. 5-я фраза — кружение на месте.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Музыка А — бег по линии танца. Три аккорда — садятся на пол лицом к центру за гусеницей, руки сзади в упоре, ноги согнуты в коленях. Курица точно так же садится на пол в центре круга. (Рис. 4).</w:t>
      </w:r>
    </w:p>
    <w:p>
      <w:pPr>
        <w:pStyle w:val="151"/>
        <w:numPr>
          <w:ilvl w:val="0"/>
          <w:numId w:val="0"/>
        </w:numPr>
        <w:ind w:leftChars="25"/>
        <w:rPr>
          <w:rFonts w:hint="default"/>
          <w:lang w:val="ru-RU"/>
        </w:rPr>
      </w:pPr>
      <w:r>
        <w:drawing>
          <wp:inline distT="0" distB="0" distL="114300" distR="114300">
            <wp:extent cx="1582420" cy="1611630"/>
            <wp:effectExtent l="0" t="0" r="2540" b="3810"/>
            <wp:docPr id="12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4"/>
                    <pic:cNvPicPr>
                      <a:picLocks noChangeAspect="1"/>
                    </pic:cNvPicPr>
                  </pic:nvPicPr>
                  <pic:blipFill>
                    <a:blip r:embed="rId15"/>
                    <a:srcRect l="44791" t="40763" r="43345" b="37763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Рисунок</w:t>
      </w:r>
      <w:r>
        <w:rPr>
          <w:rFonts w:hint="default"/>
          <w:lang w:val="ru-RU"/>
        </w:rPr>
        <w:t xml:space="preserve"> 4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50" w:firstLineChars="125"/>
        <w:jc w:val="center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3 фигура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Музыка А На счет «раз» — коснуться носком правой ноги гусеницы. На «два» — ногу в исходное положение. На «три-четыре» — то же левой ногой. На «пять-восемь» — опираясь на руки, болтать в воздухе ногами, согнутыми в коленях. Эти движения повторять до конца музыки А. В конце этой части сеть на пятки и взяться за гусеницу. 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Музыка В На «раз-два» — встать на колени и поднять руками гусеницу вверх, на «три-четыре» — сесть на пятки, опустить гусеницу. На повторение музыки — встать на ноги, опустить гусеницу на пол.</w:t>
      </w:r>
    </w:p>
    <w:p>
      <w:pPr>
        <w:pStyle w:val="15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50" w:firstLineChars="125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Музыка С — повторение движений предыдущей фигуры. Повторение музыки А Встать, поднять гусеницу и взяться за нее правой рукой. Заключение Цыплята, держась за гусеницу правой рукой, бегут за Курицей змейкой и убегают из зала (или на свои места). (Рис. 5).</w:t>
      </w:r>
    </w:p>
    <w:p>
      <w:pPr>
        <w:pStyle w:val="151"/>
        <w:numPr>
          <w:ilvl w:val="0"/>
          <w:numId w:val="0"/>
        </w:numPr>
        <w:ind w:leftChars="25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1330960" cy="1374775"/>
            <wp:effectExtent l="0" t="0" r="10160" b="12065"/>
            <wp:docPr id="13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5"/>
                    <pic:cNvPicPr>
                      <a:picLocks noChangeAspect="1"/>
                    </pic:cNvPicPr>
                  </pic:nvPicPr>
                  <pic:blipFill>
                    <a:blip r:embed="rId16"/>
                    <a:srcRect l="45660" t="61080" r="43345" b="18731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>Рисунок 5</w:t>
      </w:r>
    </w:p>
    <w:p/>
    <w:p>
      <w:pPr>
        <w:rPr>
          <w:lang w:val="en-US"/>
        </w:rPr>
      </w:pPr>
    </w:p>
    <w:p>
      <w:pPr>
        <w:rPr>
          <w:lang w:val="en-US"/>
        </w:rPr>
      </w:pPr>
    </w:p>
    <w:sectPr>
      <w:pgSz w:w="11906" w:h="16838"/>
      <w:pgMar w:top="1134" w:right="850" w:bottom="1134" w:left="1701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300"/>
      </w:pPr>
      <w:r>
        <w:separator/>
      </w:r>
    </w:p>
  </w:endnote>
  <w:endnote w:type="continuationSeparator" w:id="1">
    <w:p>
      <w:pPr>
        <w:spacing w:line="240" w:lineRule="auto"/>
        <w:ind w:firstLine="3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300"/>
      </w:pPr>
      <w:r>
        <w:separator/>
      </w:r>
    </w:p>
  </w:footnote>
  <w:footnote w:type="continuationSeparator" w:id="1">
    <w:p>
      <w:pPr>
        <w:spacing w:line="360" w:lineRule="auto"/>
        <w:ind w:firstLine="30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1A917F"/>
    <w:multiLevelType w:val="singleLevel"/>
    <w:tmpl w:val="A21A917F"/>
    <w:lvl w:ilvl="0" w:tentative="0">
      <w:start w:val="1"/>
      <w:numFmt w:val="decimal"/>
      <w:suff w:val="nothing"/>
      <w:lvlText w:val="%1-"/>
      <w:lvlJc w:val="left"/>
      <w:pPr>
        <w:ind w:left="-300"/>
      </w:pPr>
    </w:lvl>
  </w:abstractNum>
  <w:abstractNum w:abstractNumId="1">
    <w:nsid w:val="D2673599"/>
    <w:multiLevelType w:val="singleLevel"/>
    <w:tmpl w:val="D2673599"/>
    <w:lvl w:ilvl="0" w:tentative="0">
      <w:start w:val="1"/>
      <w:numFmt w:val="decimal"/>
      <w:suff w:val="nothing"/>
      <w:lvlText w:val="%1-"/>
      <w:lvlJc w:val="left"/>
      <w:pPr>
        <w:ind w:left="-300"/>
      </w:pPr>
    </w:lvl>
  </w:abstractNum>
  <w:abstractNum w:abstractNumId="2">
    <w:nsid w:val="FFFFFF7C"/>
    <w:multiLevelType w:val="singleLevel"/>
    <w:tmpl w:val="FFFFFF7C"/>
    <w:lvl w:ilvl="0" w:tentative="0">
      <w:start w:val="1"/>
      <w:numFmt w:val="decimal"/>
      <w:pStyle w:val="34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3">
    <w:nsid w:val="FFFFFF7D"/>
    <w:multiLevelType w:val="singleLevel"/>
    <w:tmpl w:val="FFFFFF7D"/>
    <w:lvl w:ilvl="0" w:tentative="0">
      <w:start w:val="1"/>
      <w:numFmt w:val="decimal"/>
      <w:pStyle w:val="63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4">
    <w:nsid w:val="FFFFFF7E"/>
    <w:multiLevelType w:val="singleLevel"/>
    <w:tmpl w:val="FFFFFF7E"/>
    <w:lvl w:ilvl="0" w:tentative="0">
      <w:start w:val="1"/>
      <w:numFmt w:val="decimal"/>
      <w:pStyle w:val="49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5">
    <w:nsid w:val="FFFFFF7F"/>
    <w:multiLevelType w:val="singleLevel"/>
    <w:tmpl w:val="FFFFFF7F"/>
    <w:lvl w:ilvl="0" w:tentative="0">
      <w:start w:val="1"/>
      <w:numFmt w:val="decimal"/>
      <w:pStyle w:val="88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6">
    <w:nsid w:val="FFFFFF80"/>
    <w:multiLevelType w:val="singleLevel"/>
    <w:tmpl w:val="FFFFFF80"/>
    <w:lvl w:ilvl="0" w:tentative="0">
      <w:start w:val="1"/>
      <w:numFmt w:val="bullet"/>
      <w:pStyle w:val="77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7">
    <w:nsid w:val="FFFFFF81"/>
    <w:multiLevelType w:val="singleLevel"/>
    <w:tmpl w:val="FFFFFF81"/>
    <w:lvl w:ilvl="0" w:tentative="0">
      <w:start w:val="1"/>
      <w:numFmt w:val="bullet"/>
      <w:pStyle w:val="81"/>
      <w:lvlText w:val=""/>
      <w:lvlJc w:val="left"/>
      <w:pPr>
        <w:tabs>
          <w:tab w:val="left" w:pos="1620"/>
        </w:tabs>
        <w:ind w:left="1620" w:hanging="360"/>
      </w:pPr>
      <w:rPr>
        <w:rFonts w:hint="default" w:ascii="Wingdings" w:hAnsi="Wingdings"/>
      </w:rPr>
    </w:lvl>
  </w:abstractNum>
  <w:abstractNum w:abstractNumId="8">
    <w:nsid w:val="FFFFFF82"/>
    <w:multiLevelType w:val="singleLevel"/>
    <w:tmpl w:val="FFFFFF82"/>
    <w:lvl w:ilvl="0" w:tentative="0">
      <w:start w:val="1"/>
      <w:numFmt w:val="bullet"/>
      <w:pStyle w:val="84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9">
    <w:nsid w:val="FFFFFF83"/>
    <w:multiLevelType w:val="singleLevel"/>
    <w:tmpl w:val="FFFFFF83"/>
    <w:lvl w:ilvl="0" w:tentative="0">
      <w:start w:val="1"/>
      <w:numFmt w:val="bullet"/>
      <w:pStyle w:val="83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10">
    <w:nsid w:val="FFFFFF88"/>
    <w:multiLevelType w:val="singleLevel"/>
    <w:tmpl w:val="FFFFFF88"/>
    <w:lvl w:ilvl="0" w:tentative="0">
      <w:start w:val="1"/>
      <w:numFmt w:val="decimal"/>
      <w:pStyle w:val="87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1">
    <w:nsid w:val="FFFFFF89"/>
    <w:multiLevelType w:val="singleLevel"/>
    <w:tmpl w:val="FFFFFF89"/>
    <w:lvl w:ilvl="0" w:tentative="0">
      <w:start w:val="1"/>
      <w:numFmt w:val="bullet"/>
      <w:pStyle w:val="82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12">
    <w:nsid w:val="0B303397"/>
    <w:multiLevelType w:val="singleLevel"/>
    <w:tmpl w:val="0B303397"/>
    <w:lvl w:ilvl="0" w:tentative="0">
      <w:start w:val="3"/>
      <w:numFmt w:val="decimal"/>
      <w:suff w:val="nothing"/>
      <w:lvlText w:val="%1-"/>
      <w:lvlJc w:val="left"/>
      <w:pPr>
        <w:ind w:left="130" w:firstLine="0"/>
      </w:pPr>
    </w:lvl>
  </w:abstractNum>
  <w:abstractNum w:abstractNumId="13">
    <w:nsid w:val="1EF44F89"/>
    <w:multiLevelType w:val="singleLevel"/>
    <w:tmpl w:val="1EF44F89"/>
    <w:lvl w:ilvl="0" w:tentative="0">
      <w:start w:val="3"/>
      <w:numFmt w:val="decimal"/>
      <w:suff w:val="nothing"/>
      <w:lvlText w:val="%1-"/>
      <w:lvlJc w:val="left"/>
      <w:pPr>
        <w:ind w:left="-190"/>
      </w:pPr>
    </w:lvl>
  </w:abstractNum>
  <w:abstractNum w:abstractNumId="14">
    <w:nsid w:val="7727B494"/>
    <w:multiLevelType w:val="singleLevel"/>
    <w:tmpl w:val="7727B494"/>
    <w:lvl w:ilvl="0" w:tentative="0">
      <w:start w:val="1"/>
      <w:numFmt w:val="decimal"/>
      <w:suff w:val="space"/>
      <w:lvlText w:val="%1."/>
      <w:lvlJc w:val="left"/>
      <w:pPr>
        <w:ind w:left="13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7"/>
  </w:num>
  <w:num w:numId="6">
    <w:abstractNumId w:val="11"/>
  </w:num>
  <w:num w:numId="7">
    <w:abstractNumId w:val="9"/>
  </w:num>
  <w:num w:numId="8">
    <w:abstractNumId w:val="8"/>
  </w:num>
  <w:num w:numId="9">
    <w:abstractNumId w:val="10"/>
  </w:num>
  <w:num w:numId="10">
    <w:abstractNumId w:val="5"/>
  </w:num>
  <w:num w:numId="11">
    <w:abstractNumId w:val="14"/>
  </w:num>
  <w:num w:numId="12">
    <w:abstractNumId w:val="12"/>
  </w:num>
  <w:num w:numId="13">
    <w:abstractNumId w:val="13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36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657E6"/>
    <w:rsid w:val="000716D2"/>
    <w:rsid w:val="00071AAB"/>
    <w:rsid w:val="00082D67"/>
    <w:rsid w:val="000A4F11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B7F6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3836"/>
    <w:rsid w:val="006649F0"/>
    <w:rsid w:val="006712FB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37A78"/>
    <w:rsid w:val="00A91424"/>
    <w:rsid w:val="00AA2C77"/>
    <w:rsid w:val="00AC3FB9"/>
    <w:rsid w:val="00AC702A"/>
    <w:rsid w:val="00AD226F"/>
    <w:rsid w:val="00B13A52"/>
    <w:rsid w:val="00B224CB"/>
    <w:rsid w:val="00B24CF4"/>
    <w:rsid w:val="00B26993"/>
    <w:rsid w:val="00B42EB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335B"/>
    <w:rsid w:val="00C776A4"/>
    <w:rsid w:val="00CA2C6C"/>
    <w:rsid w:val="00CC0600"/>
    <w:rsid w:val="00CC78AC"/>
    <w:rsid w:val="00CD5C4A"/>
    <w:rsid w:val="00CF7953"/>
    <w:rsid w:val="00D07232"/>
    <w:rsid w:val="00D10245"/>
    <w:rsid w:val="00D11E83"/>
    <w:rsid w:val="00D21BDD"/>
    <w:rsid w:val="00D37AAE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F6316AE"/>
    <w:rsid w:val="203063B4"/>
    <w:rsid w:val="370A7877"/>
    <w:rsid w:val="3D2E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line="360" w:lineRule="auto"/>
      <w:ind w:firstLine="300" w:firstLineChars="125"/>
      <w:jc w:val="both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2"/>
    </w:pPr>
    <w:rPr>
      <w:rFonts w:ascii="Arial" w:hAnsi="Arial" w:cs="Arial"/>
      <w:b/>
      <w:bCs/>
      <w:kern w:val="0"/>
      <w:sz w:val="26"/>
      <w:szCs w:val="26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3"/>
    </w:pPr>
    <w:rPr>
      <w:b/>
      <w:bCs/>
      <w:kern w:val="0"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4"/>
    </w:pPr>
    <w:rPr>
      <w:b/>
      <w:bCs/>
      <w:i/>
      <w:iCs/>
      <w:kern w:val="0"/>
      <w:sz w:val="26"/>
      <w:szCs w:val="26"/>
    </w:rPr>
  </w:style>
  <w:style w:type="paragraph" w:styleId="7">
    <w:name w:val="heading 6"/>
    <w:basedOn w:val="1"/>
    <w:next w:val="1"/>
    <w:semiHidden/>
    <w:unhideWhenUsed/>
    <w:qFormat/>
    <w:uiPriority w:val="0"/>
    <w:pPr>
      <w:widowControl/>
      <w:spacing w:before="240" w:after="60"/>
      <w:outlineLvl w:val="5"/>
    </w:pPr>
    <w:rPr>
      <w:b/>
      <w:bCs/>
      <w:kern w:val="0"/>
      <w:sz w:val="22"/>
      <w:szCs w:val="22"/>
    </w:rPr>
  </w:style>
  <w:style w:type="paragraph" w:styleId="8">
    <w:name w:val="heading 7"/>
    <w:basedOn w:val="1"/>
    <w:next w:val="1"/>
    <w:semiHidden/>
    <w:unhideWhenUsed/>
    <w:qFormat/>
    <w:uiPriority w:val="0"/>
    <w:pPr>
      <w:widowControl/>
      <w:spacing w:before="240" w:after="60"/>
      <w:outlineLvl w:val="6"/>
    </w:pPr>
    <w:rPr>
      <w:kern w:val="0"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7"/>
    </w:pPr>
    <w:rPr>
      <w:i/>
      <w:iCs/>
      <w:kern w:val="0"/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8"/>
    </w:pPr>
    <w:rPr>
      <w:rFonts w:ascii="Arial" w:hAnsi="Arial" w:cs="Arial"/>
      <w:kern w:val="0"/>
      <w:sz w:val="22"/>
      <w:szCs w:val="22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TML Sample"/>
    <w:basedOn w:val="11"/>
    <w:qFormat/>
    <w:uiPriority w:val="0"/>
    <w:rPr>
      <w:rFonts w:ascii="Courier New" w:hAnsi="Courier New" w:cs="Courier New"/>
    </w:rPr>
  </w:style>
  <w:style w:type="character" w:styleId="14">
    <w:name w:val="FollowedHyperlink"/>
    <w:basedOn w:val="11"/>
    <w:qFormat/>
    <w:uiPriority w:val="0"/>
    <w:rPr>
      <w:color w:val="800080"/>
      <w:u w:val="single"/>
    </w:rPr>
  </w:style>
  <w:style w:type="character" w:styleId="15">
    <w:name w:val="footnote reference"/>
    <w:basedOn w:val="11"/>
    <w:qFormat/>
    <w:uiPriority w:val="0"/>
    <w:rPr>
      <w:vertAlign w:val="superscript"/>
    </w:rPr>
  </w:style>
  <w:style w:type="character" w:styleId="16">
    <w:name w:val="annotation reference"/>
    <w:basedOn w:val="11"/>
    <w:qFormat/>
    <w:uiPriority w:val="0"/>
    <w:rPr>
      <w:sz w:val="21"/>
      <w:szCs w:val="21"/>
    </w:rPr>
  </w:style>
  <w:style w:type="character" w:styleId="17">
    <w:name w:val="endnote reference"/>
    <w:basedOn w:val="11"/>
    <w:qFormat/>
    <w:uiPriority w:val="0"/>
    <w:rPr>
      <w:vertAlign w:val="superscript"/>
    </w:rPr>
  </w:style>
  <w:style w:type="character" w:styleId="18">
    <w:name w:val="HTML Acronym"/>
    <w:basedOn w:val="11"/>
    <w:qFormat/>
    <w:uiPriority w:val="0"/>
  </w:style>
  <w:style w:type="character" w:styleId="19">
    <w:name w:val="Emphasis"/>
    <w:basedOn w:val="11"/>
    <w:qFormat/>
    <w:uiPriority w:val="0"/>
    <w:rPr>
      <w:i/>
      <w:iCs/>
    </w:rPr>
  </w:style>
  <w:style w:type="character" w:styleId="20">
    <w:name w:val="Hyperlink"/>
    <w:basedOn w:val="11"/>
    <w:qFormat/>
    <w:uiPriority w:val="0"/>
    <w:rPr>
      <w:color w:val="0000FF"/>
      <w:u w:val="single"/>
    </w:rPr>
  </w:style>
  <w:style w:type="character" w:styleId="21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2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3">
    <w:name w:val="page number"/>
    <w:basedOn w:val="11"/>
    <w:qFormat/>
    <w:uiPriority w:val="0"/>
  </w:style>
  <w:style w:type="character" w:styleId="24">
    <w:name w:val="line number"/>
    <w:basedOn w:val="11"/>
    <w:qFormat/>
    <w:uiPriority w:val="0"/>
  </w:style>
  <w:style w:type="character" w:styleId="25">
    <w:name w:val="HTML Definition"/>
    <w:basedOn w:val="11"/>
    <w:qFormat/>
    <w:uiPriority w:val="0"/>
    <w:rPr>
      <w:i/>
      <w:iCs/>
    </w:rPr>
  </w:style>
  <w:style w:type="character" w:styleId="26">
    <w:name w:val="HTML Variable"/>
    <w:basedOn w:val="11"/>
    <w:qFormat/>
    <w:uiPriority w:val="0"/>
    <w:rPr>
      <w:i/>
      <w:iCs/>
    </w:rPr>
  </w:style>
  <w:style w:type="character" w:styleId="27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8">
    <w:name w:val="Strong"/>
    <w:basedOn w:val="11"/>
    <w:qFormat/>
    <w:uiPriority w:val="0"/>
    <w:rPr>
      <w:b/>
      <w:bCs/>
    </w:rPr>
  </w:style>
  <w:style w:type="character" w:styleId="29">
    <w:name w:val="HTML Cite"/>
    <w:basedOn w:val="11"/>
    <w:qFormat/>
    <w:uiPriority w:val="0"/>
    <w:rPr>
      <w:i/>
      <w:iCs/>
    </w:rPr>
  </w:style>
  <w:style w:type="paragraph" w:styleId="30">
    <w:name w:val="Balloon Text"/>
    <w:basedOn w:val="1"/>
    <w:qFormat/>
    <w:uiPriority w:val="0"/>
    <w:rPr>
      <w:sz w:val="16"/>
      <w:szCs w:val="16"/>
    </w:rPr>
  </w:style>
  <w:style w:type="paragraph" w:styleId="31">
    <w:name w:val="List 5"/>
    <w:basedOn w:val="1"/>
    <w:qFormat/>
    <w:uiPriority w:val="0"/>
    <w:pPr>
      <w:ind w:left="1800" w:hanging="360"/>
    </w:pPr>
  </w:style>
  <w:style w:type="paragraph" w:styleId="32">
    <w:name w:val="List Continue"/>
    <w:basedOn w:val="1"/>
    <w:qFormat/>
    <w:uiPriority w:val="0"/>
    <w:pPr>
      <w:spacing w:after="120"/>
      <w:ind w:left="360"/>
    </w:pPr>
  </w:style>
  <w:style w:type="paragraph" w:styleId="33">
    <w:name w:val="Body Text 2"/>
    <w:basedOn w:val="1"/>
    <w:qFormat/>
    <w:uiPriority w:val="0"/>
    <w:pPr>
      <w:spacing w:after="120" w:line="480" w:lineRule="auto"/>
    </w:pPr>
  </w:style>
  <w:style w:type="paragraph" w:styleId="34">
    <w:name w:val="List Number 5"/>
    <w:basedOn w:val="1"/>
    <w:qFormat/>
    <w:uiPriority w:val="0"/>
    <w:pPr>
      <w:numPr>
        <w:ilvl w:val="0"/>
        <w:numId w:val="1"/>
      </w:numPr>
    </w:pPr>
  </w:style>
  <w:style w:type="paragraph" w:styleId="35">
    <w:name w:val="Closing"/>
    <w:basedOn w:val="1"/>
    <w:qFormat/>
    <w:uiPriority w:val="0"/>
    <w:pPr>
      <w:ind w:left="4320"/>
    </w:pPr>
  </w:style>
  <w:style w:type="paragraph" w:styleId="36">
    <w:name w:val="Normal Indent"/>
    <w:basedOn w:val="1"/>
    <w:qFormat/>
    <w:uiPriority w:val="0"/>
    <w:pPr>
      <w:ind w:left="708"/>
    </w:pPr>
  </w:style>
  <w:style w:type="paragraph" w:styleId="37">
    <w:name w:val="envelope return"/>
    <w:basedOn w:val="1"/>
    <w:qFormat/>
    <w:uiPriority w:val="0"/>
    <w:rPr>
      <w:rFonts w:ascii="Arial" w:hAnsi="Arial" w:cs="Arial"/>
      <w:sz w:val="20"/>
    </w:rPr>
  </w:style>
  <w:style w:type="paragraph" w:styleId="38">
    <w:name w:val="Plain Text"/>
    <w:basedOn w:val="1"/>
    <w:qFormat/>
    <w:uiPriority w:val="0"/>
    <w:rPr>
      <w:rFonts w:ascii="Courier New" w:hAnsi="Courier New" w:cs="Courier New"/>
      <w:sz w:val="20"/>
    </w:rPr>
  </w:style>
  <w:style w:type="paragraph" w:styleId="39">
    <w:name w:val="Body Text Indent 3"/>
    <w:basedOn w:val="1"/>
    <w:qFormat/>
    <w:uiPriority w:val="0"/>
    <w:pPr>
      <w:spacing w:after="120"/>
      <w:ind w:left="360"/>
    </w:pPr>
    <w:rPr>
      <w:sz w:val="16"/>
      <w:szCs w:val="16"/>
    </w:rPr>
  </w:style>
  <w:style w:type="paragraph" w:styleId="40">
    <w:name w:val="endnote text"/>
    <w:basedOn w:val="1"/>
    <w:qFormat/>
    <w:uiPriority w:val="0"/>
    <w:pPr>
      <w:snapToGrid w:val="0"/>
      <w:jc w:val="left"/>
    </w:pPr>
  </w:style>
  <w:style w:type="paragraph" w:styleId="41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42">
    <w:name w:val="annotation text"/>
    <w:basedOn w:val="1"/>
    <w:qFormat/>
    <w:uiPriority w:val="0"/>
    <w:pPr>
      <w:jc w:val="left"/>
    </w:pPr>
  </w:style>
  <w:style w:type="paragraph" w:styleId="43">
    <w:name w:val="index 1"/>
    <w:basedOn w:val="1"/>
    <w:next w:val="1"/>
    <w:qFormat/>
    <w:uiPriority w:val="0"/>
  </w:style>
  <w:style w:type="paragraph" w:styleId="44">
    <w:name w:val="annotation subject"/>
    <w:basedOn w:val="42"/>
    <w:next w:val="42"/>
    <w:qFormat/>
    <w:uiPriority w:val="0"/>
    <w:rPr>
      <w:b/>
      <w:bCs/>
    </w:rPr>
  </w:style>
  <w:style w:type="paragraph" w:styleId="45">
    <w:name w:val="Document Map"/>
    <w:basedOn w:val="1"/>
    <w:qFormat/>
    <w:uiPriority w:val="0"/>
    <w:pPr>
      <w:shd w:val="clear" w:color="auto" w:fill="000080"/>
    </w:pPr>
  </w:style>
  <w:style w:type="paragraph" w:styleId="46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7">
    <w:name w:val="toc 8"/>
    <w:basedOn w:val="1"/>
    <w:next w:val="1"/>
    <w:qFormat/>
    <w:uiPriority w:val="0"/>
    <w:pPr>
      <w:ind w:left="2940" w:leftChars="1400"/>
    </w:pPr>
  </w:style>
  <w:style w:type="paragraph" w:styleId="48">
    <w:name w:val="index 2"/>
    <w:basedOn w:val="1"/>
    <w:next w:val="1"/>
    <w:qFormat/>
    <w:uiPriority w:val="0"/>
    <w:pPr>
      <w:ind w:left="200" w:leftChars="200"/>
    </w:pPr>
  </w:style>
  <w:style w:type="paragraph" w:styleId="49">
    <w:name w:val="List Number 3"/>
    <w:basedOn w:val="1"/>
    <w:qFormat/>
    <w:uiPriority w:val="0"/>
    <w:pPr>
      <w:numPr>
        <w:ilvl w:val="0"/>
        <w:numId w:val="2"/>
      </w:numPr>
    </w:pPr>
  </w:style>
  <w:style w:type="paragraph" w:styleId="50">
    <w:name w:val="HTML Address"/>
    <w:basedOn w:val="1"/>
    <w:qFormat/>
    <w:uiPriority w:val="0"/>
    <w:rPr>
      <w:i/>
      <w:iCs/>
    </w:rPr>
  </w:style>
  <w:style w:type="paragraph" w:styleId="51">
    <w:name w:val="index 7"/>
    <w:basedOn w:val="1"/>
    <w:next w:val="1"/>
    <w:qFormat/>
    <w:uiPriority w:val="0"/>
    <w:pPr>
      <w:ind w:left="1200" w:leftChars="1200"/>
    </w:pPr>
  </w:style>
  <w:style w:type="paragraph" w:styleId="52">
    <w:name w:val="index 3"/>
    <w:basedOn w:val="1"/>
    <w:next w:val="1"/>
    <w:qFormat/>
    <w:uiPriority w:val="0"/>
    <w:pPr>
      <w:ind w:left="400" w:leftChars="400"/>
    </w:pPr>
  </w:style>
  <w:style w:type="paragraph" w:styleId="53">
    <w:name w:val="index 5"/>
    <w:basedOn w:val="1"/>
    <w:next w:val="1"/>
    <w:qFormat/>
    <w:uiPriority w:val="0"/>
    <w:pPr>
      <w:ind w:left="800" w:leftChars="800"/>
    </w:pPr>
  </w:style>
  <w:style w:type="paragraph" w:styleId="54">
    <w:name w:val="index 4"/>
    <w:basedOn w:val="1"/>
    <w:next w:val="1"/>
    <w:qFormat/>
    <w:uiPriority w:val="0"/>
    <w:pPr>
      <w:ind w:left="600" w:leftChars="600"/>
    </w:pPr>
  </w:style>
  <w:style w:type="paragraph" w:styleId="55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56">
    <w:name w:val="toc 9"/>
    <w:basedOn w:val="1"/>
    <w:next w:val="1"/>
    <w:qFormat/>
    <w:uiPriority w:val="0"/>
    <w:pPr>
      <w:ind w:left="3360" w:leftChars="1600"/>
    </w:pPr>
  </w:style>
  <w:style w:type="paragraph" w:styleId="57">
    <w:name w:val="toc 7"/>
    <w:basedOn w:val="1"/>
    <w:next w:val="1"/>
    <w:qFormat/>
    <w:uiPriority w:val="0"/>
    <w:pPr>
      <w:ind w:left="2520" w:leftChars="1200"/>
    </w:pPr>
  </w:style>
  <w:style w:type="paragraph" w:styleId="58">
    <w:name w:val="index 6"/>
    <w:basedOn w:val="1"/>
    <w:next w:val="1"/>
    <w:qFormat/>
    <w:uiPriority w:val="0"/>
    <w:pPr>
      <w:ind w:left="1000" w:leftChars="1000"/>
    </w:pPr>
  </w:style>
  <w:style w:type="paragraph" w:styleId="59">
    <w:name w:val="envelope address"/>
    <w:basedOn w:val="1"/>
    <w:qFormat/>
    <w:uiPriority w:val="0"/>
    <w:pPr>
      <w:framePr w:w="7920" w:h="1980" w:hRule="exact" w:hSpace="180" w:wrap="around" w:vAnchor="margin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60">
    <w:name w:val="index 8"/>
    <w:basedOn w:val="1"/>
    <w:next w:val="1"/>
    <w:qFormat/>
    <w:uiPriority w:val="0"/>
    <w:pPr>
      <w:ind w:left="1400" w:leftChars="1400"/>
    </w:pPr>
  </w:style>
  <w:style w:type="paragraph" w:styleId="61">
    <w:name w:val="Body Text"/>
    <w:basedOn w:val="1"/>
    <w:qFormat/>
    <w:uiPriority w:val="0"/>
    <w:pPr>
      <w:spacing w:after="120"/>
    </w:pPr>
  </w:style>
  <w:style w:type="paragraph" w:styleId="62">
    <w:name w:val="index 9"/>
    <w:basedOn w:val="1"/>
    <w:next w:val="1"/>
    <w:qFormat/>
    <w:uiPriority w:val="0"/>
    <w:pPr>
      <w:ind w:left="1600" w:leftChars="1600"/>
    </w:pPr>
  </w:style>
  <w:style w:type="paragraph" w:styleId="63">
    <w:name w:val="List Number 4"/>
    <w:basedOn w:val="1"/>
    <w:qFormat/>
    <w:uiPriority w:val="0"/>
    <w:pPr>
      <w:numPr>
        <w:ilvl w:val="0"/>
        <w:numId w:val="3"/>
      </w:numPr>
    </w:pPr>
  </w:style>
  <w:style w:type="paragraph" w:styleId="64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65">
    <w:name w:val="index heading"/>
    <w:basedOn w:val="1"/>
    <w:next w:val="43"/>
    <w:qFormat/>
    <w:uiPriority w:val="0"/>
    <w:rPr>
      <w:rFonts w:ascii="Arial" w:hAnsi="Arial" w:cs="Arial"/>
      <w:b/>
      <w:bCs/>
    </w:rPr>
  </w:style>
  <w:style w:type="paragraph" w:styleId="66">
    <w:name w:val="toc 1"/>
    <w:basedOn w:val="1"/>
    <w:next w:val="1"/>
    <w:qFormat/>
    <w:uiPriority w:val="0"/>
  </w:style>
  <w:style w:type="paragraph" w:styleId="67">
    <w:name w:val="table of authorities"/>
    <w:basedOn w:val="1"/>
    <w:next w:val="1"/>
    <w:qFormat/>
    <w:uiPriority w:val="0"/>
    <w:pPr>
      <w:ind w:left="420" w:leftChars="200"/>
    </w:pPr>
  </w:style>
  <w:style w:type="paragraph" w:styleId="68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line="360" w:lineRule="auto"/>
      <w:ind w:firstLine="250" w:firstLineChars="125"/>
      <w:jc w:val="both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69">
    <w:name w:val="toc 6"/>
    <w:basedOn w:val="1"/>
    <w:next w:val="1"/>
    <w:qFormat/>
    <w:uiPriority w:val="0"/>
    <w:pPr>
      <w:ind w:left="2100" w:leftChars="1000"/>
    </w:pPr>
  </w:style>
  <w:style w:type="paragraph" w:styleId="70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71">
    <w:name w:val="toc 3"/>
    <w:basedOn w:val="1"/>
    <w:next w:val="1"/>
    <w:qFormat/>
    <w:uiPriority w:val="0"/>
    <w:pPr>
      <w:ind w:left="840" w:leftChars="400"/>
    </w:pPr>
  </w:style>
  <w:style w:type="paragraph" w:styleId="72">
    <w:name w:val="toc 2"/>
    <w:basedOn w:val="1"/>
    <w:next w:val="1"/>
    <w:qFormat/>
    <w:uiPriority w:val="0"/>
    <w:pPr>
      <w:ind w:left="420" w:leftChars="200"/>
    </w:pPr>
  </w:style>
  <w:style w:type="paragraph" w:styleId="73">
    <w:name w:val="toc 4"/>
    <w:basedOn w:val="1"/>
    <w:next w:val="1"/>
    <w:qFormat/>
    <w:uiPriority w:val="0"/>
    <w:pPr>
      <w:ind w:left="1260" w:leftChars="600"/>
    </w:pPr>
  </w:style>
  <w:style w:type="paragraph" w:styleId="74">
    <w:name w:val="toc 5"/>
    <w:basedOn w:val="1"/>
    <w:next w:val="1"/>
    <w:qFormat/>
    <w:uiPriority w:val="0"/>
    <w:pPr>
      <w:ind w:left="1680" w:leftChars="800"/>
    </w:pPr>
  </w:style>
  <w:style w:type="paragraph" w:styleId="75">
    <w:name w:val="Note Heading"/>
    <w:basedOn w:val="1"/>
    <w:next w:val="1"/>
    <w:qFormat/>
    <w:uiPriority w:val="0"/>
  </w:style>
  <w:style w:type="paragraph" w:styleId="76">
    <w:name w:val="Date"/>
    <w:basedOn w:val="1"/>
    <w:next w:val="1"/>
    <w:qFormat/>
    <w:uiPriority w:val="0"/>
  </w:style>
  <w:style w:type="paragraph" w:styleId="77">
    <w:name w:val="List Bullet 5"/>
    <w:basedOn w:val="1"/>
    <w:qFormat/>
    <w:uiPriority w:val="0"/>
    <w:pPr>
      <w:numPr>
        <w:ilvl w:val="0"/>
        <w:numId w:val="4"/>
      </w:numPr>
    </w:pPr>
  </w:style>
  <w:style w:type="paragraph" w:styleId="78">
    <w:name w:val="Body Text First Indent"/>
    <w:basedOn w:val="61"/>
    <w:qFormat/>
    <w:uiPriority w:val="0"/>
    <w:pPr>
      <w:ind w:firstLine="210"/>
    </w:pPr>
  </w:style>
  <w:style w:type="paragraph" w:styleId="79">
    <w:name w:val="Body Text First Indent 2"/>
    <w:basedOn w:val="80"/>
    <w:qFormat/>
    <w:uiPriority w:val="0"/>
    <w:pPr>
      <w:ind w:firstLine="210"/>
    </w:pPr>
  </w:style>
  <w:style w:type="paragraph" w:styleId="80">
    <w:name w:val="Body Text Indent"/>
    <w:basedOn w:val="1"/>
    <w:qFormat/>
    <w:uiPriority w:val="0"/>
    <w:pPr>
      <w:spacing w:after="120"/>
      <w:ind w:left="360"/>
    </w:pPr>
  </w:style>
  <w:style w:type="paragraph" w:styleId="81">
    <w:name w:val="List Bullet 4"/>
    <w:basedOn w:val="1"/>
    <w:qFormat/>
    <w:uiPriority w:val="0"/>
    <w:pPr>
      <w:numPr>
        <w:ilvl w:val="0"/>
        <w:numId w:val="5"/>
      </w:numPr>
    </w:pPr>
  </w:style>
  <w:style w:type="paragraph" w:styleId="82">
    <w:name w:val="List Bullet"/>
    <w:basedOn w:val="1"/>
    <w:qFormat/>
    <w:uiPriority w:val="0"/>
    <w:pPr>
      <w:numPr>
        <w:ilvl w:val="0"/>
        <w:numId w:val="6"/>
      </w:numPr>
    </w:pPr>
  </w:style>
  <w:style w:type="paragraph" w:styleId="83">
    <w:name w:val="List Bullet 2"/>
    <w:basedOn w:val="1"/>
    <w:qFormat/>
    <w:uiPriority w:val="0"/>
    <w:pPr>
      <w:numPr>
        <w:ilvl w:val="0"/>
        <w:numId w:val="7"/>
      </w:numPr>
    </w:pPr>
  </w:style>
  <w:style w:type="paragraph" w:styleId="84">
    <w:name w:val="List Bullet 3"/>
    <w:basedOn w:val="1"/>
    <w:qFormat/>
    <w:uiPriority w:val="0"/>
    <w:pPr>
      <w:numPr>
        <w:ilvl w:val="0"/>
        <w:numId w:val="8"/>
      </w:numPr>
    </w:pPr>
  </w:style>
  <w:style w:type="paragraph" w:styleId="8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86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87">
    <w:name w:val="List Number"/>
    <w:basedOn w:val="1"/>
    <w:qFormat/>
    <w:uiPriority w:val="0"/>
    <w:pPr>
      <w:numPr>
        <w:ilvl w:val="0"/>
        <w:numId w:val="9"/>
      </w:numPr>
    </w:pPr>
  </w:style>
  <w:style w:type="paragraph" w:styleId="88">
    <w:name w:val="List Number 2"/>
    <w:basedOn w:val="1"/>
    <w:qFormat/>
    <w:uiPriority w:val="0"/>
    <w:pPr>
      <w:numPr>
        <w:ilvl w:val="0"/>
        <w:numId w:val="10"/>
      </w:numPr>
    </w:pPr>
  </w:style>
  <w:style w:type="paragraph" w:styleId="89">
    <w:name w:val="List"/>
    <w:basedOn w:val="1"/>
    <w:qFormat/>
    <w:uiPriority w:val="0"/>
    <w:pPr>
      <w:ind w:left="360" w:hanging="360"/>
    </w:pPr>
  </w:style>
  <w:style w:type="paragraph" w:styleId="90">
    <w:name w:val="Normal (Web)"/>
    <w:basedOn w:val="1"/>
    <w:qFormat/>
    <w:uiPriority w:val="0"/>
    <w:rPr>
      <w:sz w:val="24"/>
      <w:szCs w:val="24"/>
    </w:rPr>
  </w:style>
  <w:style w:type="paragraph" w:styleId="91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92">
    <w:name w:val="Body Text Indent 2"/>
    <w:basedOn w:val="1"/>
    <w:qFormat/>
    <w:uiPriority w:val="0"/>
    <w:pPr>
      <w:spacing w:after="120" w:line="480" w:lineRule="auto"/>
      <w:ind w:left="360"/>
    </w:pPr>
  </w:style>
  <w:style w:type="paragraph" w:styleId="93">
    <w:name w:val="Subtitle"/>
    <w:basedOn w:val="1"/>
    <w:qFormat/>
    <w:uiPriority w:val="0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94">
    <w:name w:val="Signature"/>
    <w:basedOn w:val="1"/>
    <w:qFormat/>
    <w:uiPriority w:val="0"/>
    <w:pPr>
      <w:ind w:left="4320"/>
    </w:pPr>
  </w:style>
  <w:style w:type="paragraph" w:styleId="95">
    <w:name w:val="Salutation"/>
    <w:basedOn w:val="1"/>
    <w:next w:val="1"/>
    <w:qFormat/>
    <w:uiPriority w:val="0"/>
  </w:style>
  <w:style w:type="paragraph" w:styleId="96">
    <w:name w:val="List Continue 2"/>
    <w:basedOn w:val="1"/>
    <w:qFormat/>
    <w:uiPriority w:val="0"/>
    <w:pPr>
      <w:spacing w:after="120"/>
      <w:ind w:left="720"/>
    </w:pPr>
  </w:style>
  <w:style w:type="paragraph" w:styleId="97">
    <w:name w:val="List Continue 3"/>
    <w:basedOn w:val="1"/>
    <w:qFormat/>
    <w:uiPriority w:val="0"/>
    <w:pPr>
      <w:spacing w:after="120"/>
      <w:ind w:left="1080"/>
    </w:pPr>
  </w:style>
  <w:style w:type="paragraph" w:styleId="98">
    <w:name w:val="List Continue 4"/>
    <w:basedOn w:val="1"/>
    <w:qFormat/>
    <w:uiPriority w:val="0"/>
    <w:pPr>
      <w:spacing w:after="120"/>
      <w:ind w:left="1440"/>
    </w:pPr>
  </w:style>
  <w:style w:type="paragraph" w:styleId="99">
    <w:name w:val="List Continue 5"/>
    <w:basedOn w:val="1"/>
    <w:qFormat/>
    <w:uiPriority w:val="0"/>
    <w:pPr>
      <w:spacing w:after="120"/>
      <w:ind w:left="1800"/>
    </w:pPr>
  </w:style>
  <w:style w:type="paragraph" w:styleId="100">
    <w:name w:val="List 2"/>
    <w:basedOn w:val="1"/>
    <w:qFormat/>
    <w:uiPriority w:val="0"/>
    <w:pPr>
      <w:ind w:left="720" w:hanging="360"/>
    </w:pPr>
  </w:style>
  <w:style w:type="paragraph" w:styleId="101">
    <w:name w:val="List 3"/>
    <w:basedOn w:val="1"/>
    <w:qFormat/>
    <w:uiPriority w:val="0"/>
    <w:pPr>
      <w:ind w:left="1080" w:hanging="360"/>
    </w:pPr>
  </w:style>
  <w:style w:type="paragraph" w:styleId="102">
    <w:name w:val="List 4"/>
    <w:basedOn w:val="1"/>
    <w:qFormat/>
    <w:uiPriority w:val="0"/>
    <w:pPr>
      <w:ind w:left="1440" w:hanging="360"/>
    </w:pPr>
  </w:style>
  <w:style w:type="paragraph" w:styleId="103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paragraph" w:styleId="104">
    <w:name w:val="Block Text"/>
    <w:basedOn w:val="1"/>
    <w:qFormat/>
    <w:uiPriority w:val="0"/>
    <w:pPr>
      <w:spacing w:after="120"/>
      <w:ind w:left="1440" w:right="1440"/>
    </w:pPr>
  </w:style>
  <w:style w:type="paragraph" w:styleId="105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106">
    <w:name w:val="E-mail Signature"/>
    <w:basedOn w:val="1"/>
    <w:qFormat/>
    <w:uiPriority w:val="0"/>
  </w:style>
  <w:style w:type="table" w:styleId="107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8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9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0">
    <w:name w:val="Table Theme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1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2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13">
    <w:name w:val="Table Simple 1"/>
    <w:basedOn w:val="12"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8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4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6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7">
    <w:name w:val="Table Classic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8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9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6" w:space="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0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21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2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3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4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5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26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7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8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9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0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top w:val="nil"/>
          <w:left w:val="single" w:color="008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131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32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</w:style>
  <w:style w:type="table" w:styleId="133">
    <w:name w:val="Table Grid 4"/>
    <w:basedOn w:val="12"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top w:val="nil"/>
          <w:left w:val="doub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5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</w:style>
  <w:style w:type="table" w:styleId="136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7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8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139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0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1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nil"/>
          <w:bottom w:val="single" w:color="000000" w:sz="36" w:space="0"/>
          <w:right w:val="single" w:color="000000" w:sz="6" w:space="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2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43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4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45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FFFFFF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6">
    <w:name w:val="Table Columns 2"/>
    <w:basedOn w:val="12"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7">
    <w:name w:val="Table Simple 2"/>
    <w:basedOn w:val="12"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8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0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151">
    <w:name w:val="лиза умняша"/>
    <w:basedOn w:val="1"/>
    <w:qFormat/>
    <w:uiPriority w:val="0"/>
    <w:rPr>
      <w:rFonts w:ascii="Times New Roman" w:hAnsi="Times New Roman"/>
      <w:color w:val="000000" w:themeColor="text1"/>
      <w:sz w:val="28"/>
      <w:szCs w:val="28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2024-03-21T03:36:00Z</dcterms:created>
  <dc:creator>Елизавета Терех�</dc:creator>
  <cp:lastModifiedBy>Елизавета Терех�</cp:lastModifiedBy>
  <dcterms:modified xsi:type="dcterms:W3CDTF">2024-04-17T14:10:37Z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73464D8A9F204F2C8D6D6604C9651CF3_12</vt:lpwstr>
  </property>
</Properties>
</file>