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2"/>
        </w:rPr>
      </w:pPr>
      <w:r>
        <w:rPr>
          <w:b/>
          <w:sz w:val="22"/>
        </w:rPr>
        <w:t>2.1 ОЦЕНКА ШУМОВ ВНОСИМЫХ НЕЛИНЕЙНЫМИ ЭФФЕКТАМИ В ВОЛОКОННО-ОПТИЧЕСКИХ СИСТЕМАХ ПЕРЕДАЧИ СО СПЕКТРАЛЬНЫМ РАЗДЕЛЕНИЕМ КАНАЛОВ</w:t>
      </w:r>
      <w:r>
        <w:rPr>
          <w:b/>
          <w:sz w:val="22"/>
        </w:rPr>
        <w:br/>
      </w:r>
      <w:r>
        <w:rPr>
          <w:b/>
          <w:sz w:val="18"/>
          <w:szCs w:val="18"/>
        </w:rPr>
        <w:t>Аннотация</w:t>
      </w:r>
    </w:p>
    <w:p>
      <w:pPr>
        <w:pStyle w:val="Normal"/>
        <w:spacing w:lineRule="auto" w:line="240"/>
        <w:ind w:firstLine="567"/>
        <w:jc w:val="both"/>
        <w:rPr>
          <w:b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Развитие телекоммуникационной сферы и инфокоммуникационных технологий, за последние два десятилетия XXI века характеризовалось бурным развитием волоконно-оптических систем и сопутствующих компонентов, а также оптической отрасли в целом.</w:t>
      </w:r>
      <w:r>
        <w:rPr>
          <w:rFonts w:eastAsia="Calibri" w:cs="Times New Roman"/>
          <w:sz w:val="20"/>
          <w:szCs w:val="20"/>
        </w:rPr>
        <w:t xml:space="preserve"> Распределение интенсивности оптического сигнала аппроксимируется гауссовой функцией и на заключительном этапе определяются математическое ожидание и среднеквадратическое отклонение.  Описанный метод оценки влияния фазовой кросс-модуляции (ФКМ) в результате проверок показал приемлемую точность. Более точных результатов можно добиться, проведя численное моделирование зависимости влияния ФКМ на параметры передачи от параметров волоконно-оптических систем передачи со спектральным разделением (ВОСП-СР), конфигурации и протяженности усилительных участков, типов применяемых оптических усилителей и схем компенсации дисперсии. Следует подчеркнуть, что для точного моделирования параметры оптического волокна (ОВ) должны быть представлены с учетом частотной зависимости. В этой связи, такие параметры ОВ как коэффициент затухания, дисперсия, коэффициент нелинейности предлагается записывать в виде вектора, значения и размерность которого, определяются в зависимости от спектра занимаемого групповым сигналом и типом конкретной </w:t>
      </w:r>
      <w:r>
        <w:rPr>
          <w:rFonts w:eastAsia="Calibri" w:cs="Times New Roman"/>
          <w:i/>
          <w:sz w:val="20"/>
          <w:szCs w:val="20"/>
          <w:lang w:val="en-US"/>
        </w:rPr>
        <w:t>x</w:t>
      </w:r>
      <w:r>
        <w:rPr>
          <w:rFonts w:eastAsia="Calibri" w:cs="Times New Roman"/>
          <w:i/>
          <w:sz w:val="20"/>
          <w:szCs w:val="20"/>
        </w:rPr>
        <w:t>WDM</w:t>
      </w:r>
      <w:r>
        <w:rPr>
          <w:rFonts w:eastAsia="Calibri" w:cs="Times New Roman"/>
          <w:sz w:val="20"/>
          <w:szCs w:val="20"/>
        </w:rPr>
        <w:t xml:space="preserve">-технологии. Поскольку в сегменте транспортной сети (ТС) телекоммуникационной сети (ТКС) специального назначения (СН) наблюдается применение современных многоуровневых форматов модуляции в когерентных ВОСП-СР, то существенными становятся вопросы оценки дополнительных побочных продуктов влияния дисперсии и нелинейных эффектов, таких как ФКМ. Таким образом, существует объективная необходимость развития существующего научно-методического аппарата оценки влияния на значимые параметры ВОСП-СР. При исследовании влияния шумов четырехволонового смешения оказалось, что с </w:t>
      </w:r>
      <w:r>
        <w:rPr>
          <w:rFonts w:eastAsia="Calibri" w:cs="Times New Roman"/>
          <w:color w:val="000000"/>
          <w:spacing w:val="-5"/>
          <w:sz w:val="20"/>
          <w:szCs w:val="20"/>
          <w:shd w:fill="FFFFFF" w:val="clear"/>
        </w:rPr>
        <w:t>увеличением расстояния (падением мощности), параметрическое четырехволновое смешение (ПЧВС) оказывает все меньшее влияние и его значением можно пренебречь. Актуальным в этой связи является нахождение той оптимальной мощности оптического сигнала в отдельных спектральных каналах и частотного разноса между ними, при которой в системе не будет наблюдаться негативное влияние ПЧВС.</w:t>
      </w:r>
    </w:p>
    <w:p>
      <w:pPr>
        <w:pStyle w:val="Normal"/>
        <w:spacing w:lineRule="auto" w:line="240" w:before="0" w:after="0"/>
        <w:ind w:firstLine="567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Ключевые слова : волоконо-оптические системы, оптический сигнал, нелинейные эффекты, спектральный канал, сигнал, шум.</w:t>
      </w:r>
    </w:p>
    <w:p>
      <w:pPr>
        <w:pStyle w:val="Normal"/>
        <w:spacing w:lineRule="auto" w:line="240" w:before="0" w:after="0"/>
        <w:ind w:firstLine="567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eastAsia="PTSerifProWeb-Book" w:cs="Times New Roman"/>
          <w:b/>
          <w:color w:val="000000" w:themeColor="text1"/>
          <w:sz w:val="18"/>
          <w:szCs w:val="18"/>
        </w:rPr>
      </w:pPr>
      <w:r>
        <w:rPr>
          <w:rFonts w:eastAsia="PTSerifProWeb-Book" w:cs="Times New Roman"/>
          <w:b/>
          <w:color w:val="000000" w:themeColor="text1"/>
          <w:sz w:val="22"/>
        </w:rPr>
        <w:t>1.Аналитическое моделирование фазовой-кросс модуляции в ВОСП-СР</w:t>
      </w:r>
    </w:p>
    <w:p>
      <w:pPr>
        <w:pStyle w:val="Normal"/>
        <w:spacing w:lineRule="auto" w:line="240" w:before="0" w:after="0"/>
        <w:ind w:firstLine="567"/>
        <w:jc w:val="center"/>
        <w:rPr>
          <w:rFonts w:eastAsia="PTSerifProWeb-Book" w:cs="Times New Roman"/>
          <w:b/>
          <w:color w:val="000000" w:themeColor="text1"/>
          <w:sz w:val="18"/>
          <w:szCs w:val="18"/>
        </w:rPr>
      </w:pPr>
      <w:r>
        <w:rPr>
          <w:rFonts w:eastAsia="PTSerifProWeb-Book" w:cs="Times New Roman"/>
          <w:b/>
          <w:color w:val="000000" w:themeColor="text1"/>
          <w:sz w:val="18"/>
          <w:szCs w:val="1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eastAsia="Calibri" w:cs="Times New Roman"/>
          <w:sz w:val="22"/>
        </w:rPr>
      </w:pPr>
      <w:r>
        <w:rPr>
          <w:rFonts w:eastAsia="PTSerifProWeb-Book" w:cs="Times New Roman"/>
          <w:color w:val="000000" w:themeColor="text1"/>
          <w:sz w:val="22"/>
        </w:rPr>
        <w:t xml:space="preserve">Уникальные решения в сфере инфокоммуникаций, передаче и хранении сверхбольших объемов данных, стали возможными, прежде всего благодаря развитию волоконно-оптических систем передачи и фотоники [1–3]. В России развитию и освоению фотонных и смежных с ними технологий уделяется повышенное внимание [3], благодаря чему на современном этапе наблюдается стабильный тренд в направлении улучшения инфокоммуникационного пространства страны. </w:t>
      </w:r>
      <w:r>
        <w:rPr>
          <w:rFonts w:eastAsia="Calibri" w:cs="Times New Roman"/>
          <w:sz w:val="22"/>
        </w:rPr>
        <w:t xml:space="preserve">В транспортных сетях (ТС) связи внедрение оптических технологий передачи, с точки зрения требуемых сегодня пропускных способностей каналов, является безальтернативным.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Построение линейных трактов (ЛТ) волоконно-оптических систем передачи (ВОСП) на основе </w:t>
      </w:r>
      <w:r>
        <w:rPr>
          <w:rFonts w:eastAsia="Calibri" w:cs="Times New Roman"/>
          <w:i/>
          <w:sz w:val="22"/>
        </w:rPr>
        <w:t>DWDM</w:t>
      </w:r>
      <w:r>
        <w:rPr>
          <w:rFonts w:eastAsia="Calibri" w:cs="Times New Roman"/>
          <w:sz w:val="22"/>
        </w:rPr>
        <w:t xml:space="preserve">-технологии позволило повысить их пропускную способность и спектральную эффективность. В таких системах наряду с традиционными факторами, ограничивающими дальность и достоверность передачи оптических сигналов (ОС) становятся существенными вопросы оценки дополнительных составляющих, как правило, побочных продуктов влияния дисперсии и нелинейных эффектов (НЭ) [2, 3]. Транспортные сети телекоммуникационных систем (ТКС) ведомственного назначения (ВН) отличаются от ТС ТКС общего пользования (ОП) не только топологической и потоковой структурами, способами формирования (наложенные, выделенные), повышенными требованиями к </w:t>
      </w:r>
      <w:r>
        <w:rPr>
          <w:rFonts w:eastAsia="Calibri" w:cs="Times New Roman"/>
          <w:i/>
          <w:sz w:val="22"/>
        </w:rPr>
        <w:t>устойчивости</w:t>
      </w:r>
      <w:r>
        <w:rPr>
          <w:rFonts w:eastAsia="Calibri" w:cs="Times New Roman"/>
          <w:sz w:val="22"/>
        </w:rPr>
        <w:t xml:space="preserve"> и </w:t>
      </w:r>
      <w:r>
        <w:rPr>
          <w:rFonts w:eastAsia="Calibri" w:cs="Times New Roman"/>
          <w:i/>
          <w:sz w:val="22"/>
        </w:rPr>
        <w:t>безопасности</w:t>
      </w:r>
      <w:r>
        <w:rPr>
          <w:rFonts w:eastAsia="Calibri" w:cs="Times New Roman"/>
          <w:sz w:val="22"/>
        </w:rPr>
        <w:t xml:space="preserve">, но и вариативностью требований к количеству и качеству организуемых сетевых трактов. Таким образом, существует объективная необходимость развития существующего научно-методического аппарата оценки влияния НЭ с учетом особенностей функционирования ВОСП на основе </w:t>
      </w:r>
      <w:r>
        <w:rPr>
          <w:rFonts w:eastAsia="Calibri" w:cs="Times New Roman"/>
          <w:i/>
          <w:sz w:val="22"/>
        </w:rPr>
        <w:t>DWDM</w:t>
      </w:r>
      <w:r>
        <w:rPr>
          <w:rFonts w:eastAsia="Calibri" w:cs="Times New Roman"/>
          <w:sz w:val="22"/>
        </w:rPr>
        <w:t>-технологии в сегменте ТС ТКС ВН [3, 4].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Одним из основных НЭ, оказывающих существенное влияние на качество передачи оптических сигналов в ВОСП-СР является </w:t>
      </w:r>
      <w:r>
        <w:rPr>
          <w:rFonts w:eastAsia="Calibri" w:cs="Times New Roman"/>
          <w:i/>
          <w:sz w:val="22"/>
        </w:rPr>
        <w:t>фазовая кросс-модуляция</w:t>
      </w:r>
      <w:r>
        <w:rPr>
          <w:rFonts w:eastAsia="Calibri" w:cs="Times New Roman"/>
          <w:sz w:val="22"/>
        </w:rPr>
        <w:t xml:space="preserve"> – ФКМ (</w:t>
      </w:r>
      <w:r>
        <w:rPr>
          <w:rFonts w:eastAsia="Calibri" w:cs="Times New Roman"/>
          <w:i/>
          <w:sz w:val="22"/>
          <w:lang w:val="en-US"/>
        </w:rPr>
        <w:t>XPM</w:t>
      </w:r>
      <w:r>
        <w:rPr>
          <w:rFonts w:eastAsia="Calibri" w:cs="Times New Roman"/>
          <w:sz w:val="22"/>
        </w:rPr>
        <w:t xml:space="preserve"> – </w:t>
      </w:r>
      <w:r>
        <w:rPr>
          <w:rFonts w:eastAsia="Calibri" w:cs="Times New Roman"/>
          <w:i/>
          <w:sz w:val="22"/>
          <w:lang w:val="en-US"/>
        </w:rPr>
        <w:t>Cross</w:t>
      </w:r>
      <w:r>
        <w:rPr>
          <w:rFonts w:eastAsia="Calibri" w:cs="Times New Roman"/>
          <w:i/>
          <w:sz w:val="22"/>
        </w:rPr>
        <w:t xml:space="preserve"> </w:t>
      </w:r>
      <w:r>
        <w:rPr>
          <w:rFonts w:eastAsia="Calibri" w:cs="Times New Roman"/>
          <w:i/>
          <w:sz w:val="22"/>
          <w:lang w:val="en-US"/>
        </w:rPr>
        <w:t>Phase</w:t>
      </w:r>
      <w:r>
        <w:rPr>
          <w:rFonts w:eastAsia="Calibri" w:cs="Times New Roman"/>
          <w:i/>
          <w:sz w:val="22"/>
        </w:rPr>
        <w:t xml:space="preserve"> </w:t>
      </w:r>
      <w:r>
        <w:rPr>
          <w:rFonts w:eastAsia="Calibri" w:cs="Times New Roman"/>
          <w:i/>
          <w:sz w:val="22"/>
          <w:lang w:val="en-US"/>
        </w:rPr>
        <w:t>Modulation</w:t>
      </w:r>
      <w:r>
        <w:rPr>
          <w:rFonts w:eastAsia="Calibri" w:cs="Times New Roman"/>
          <w:sz w:val="22"/>
        </w:rPr>
        <w:t>). Она возникает по причине наличия эффекта Керра в ОВ и заключается в том, что модуляция интенсивности несущей вызывает модуляцию фаз в остальных спектральных каналах, что можно охарактеризовать как набег фазы. Этот процесс приводит к возникновению флуктуаций интенсивности оптического сигнала [3, 4]. Наряду с этими явлениями ФКМ приводит к появлению джиттера ОС. Последнее обусловлено различием скоростей распространения оптических импульсов относящихся к разным спектральным каналам (СК) [3–6]. Из-за разности скоростей распространения оптических импульсов, возникают смещения импульсов в красную затем в синию область спектра. В ВОСП с управлением потерями и ВОУ флуктуации мощности приводят к ассиметричному взаимодействию между СК. В совокупности флуктуации амплитуды, обусловленные ФКМ и джиттер приводят к искажению формы оптических импульсов во всех СК, что выразится в ухудшении соотношения оптический сигнал/шум (ООСШ) [3–6]. Степень влияния ФКМ на характеристики ВОСП зависит главным образом от мощности ОС в каждом СК и их количества, частотного интервала между несущими СК, дисперсионных и нелинейных характеристик ОВ.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В ряде работ [3, 4] по данной проблематике предлагается для оценки влияния ФКМ использовать максимально допустимый набег фазы. Однако такой подход не обладает приемлемой точность и адекватностью применительно к ВОСП на основе </w:t>
      </w:r>
      <w:r>
        <w:rPr>
          <w:rFonts w:eastAsia="Calibri" w:cs="Times New Roman"/>
          <w:i/>
          <w:sz w:val="22"/>
        </w:rPr>
        <w:t>DWDM</w:t>
      </w:r>
      <w:r>
        <w:rPr>
          <w:rFonts w:eastAsia="Calibri" w:cs="Times New Roman"/>
          <w:sz w:val="22"/>
        </w:rPr>
        <w:t>-технологии [5, 6].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При исследовании влияния ФКМ на системные характеристики линейного тракта ВОСП на основе </w:t>
      </w:r>
      <w:r>
        <w:rPr>
          <w:rFonts w:eastAsia="Calibri" w:cs="Times New Roman"/>
          <w:i/>
          <w:sz w:val="22"/>
        </w:rPr>
        <w:t>DWDM</w:t>
      </w:r>
      <w:r>
        <w:rPr>
          <w:rFonts w:eastAsia="Calibri" w:cs="Times New Roman"/>
          <w:sz w:val="22"/>
        </w:rPr>
        <w:t>-технологии используется модель распространения ОС в оптических системах связи со спектральным разделением, представленную в работах[4–7]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Для оценки влияний, обусловленных ФКМ в работах [6, 8–10] предлагается использовать параметр – штраф по мощности, определяемый как отношение требуемой средней мощности на приеме в отсутствии и при наличии НЭ для заданного значения ООСШ.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Довольно часто при оценке степени влияний таких сложных по своей сути процессов как нелинейные эффекты в ОВ прибегают к введению определенных допущений и ограничений. Для приведенной ниже аналитической модели оценки влияния ФКМ характерны следующие допущения: шум вследствие биений сигнал-УСИ является преобладающим; рассматриваются ВОСП с модуляцией интенсивности, где ФКМ влияет только на сигнальные(«1») биты.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В этом случае штраф по мощности из-за воздействия ФКМ будет определяться на основе выражения</w:t>
      </w:r>
    </w:p>
    <w:p>
      <w:pPr>
        <w:pStyle w:val="Normal"/>
        <w:spacing w:lineRule="auto" w:line="240" w:before="0" w:after="0"/>
        <w:ind w:firstLine="567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eastAsia="Calibri" w:cs="Times New Roman"/>
          <w:sz w:val="22"/>
        </w:rPr>
      </w:pPr>
      <w:r>
        <w:rPr/>
      </w:r>
      <m:oMath xmlns:m="http://schemas.openxmlformats.org/officeDocument/2006/math">
        <m:sSub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PP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XPM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r>
          <m:rPr>
            <m:lit/>
            <m:nor/>
          </m:rPr>
          <w:rPr>
            <w:rFonts w:ascii="Cambria Math" w:hAnsi="Cambria Math"/>
          </w:rPr>
          <m:t xml:space="preserve">10</m:t>
        </m:r>
        <m:r>
          <m:rPr>
            <m:lit/>
            <m:nor/>
          </m:rPr>
          <w:rPr>
            <w:rFonts w:ascii="Cambria Math" w:hAnsi="Cambria Math"/>
          </w:rPr>
          <m:t xml:space="preserve">lg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−</m:t>
            </m:r>
            <m:sSubSup>
              <m:e>
                <m:r>
                  <w:rPr>
                    <w:rFonts w:ascii="Cambria Math" w:hAnsi="Cambria Math"/>
                  </w:rPr>
                  <m:t xml:space="preserve">σ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  <m:r>
                  <w:rPr>
                    <w:rFonts w:ascii="Cambria Math" w:hAnsi="Cambria Math"/>
                  </w:rPr>
                  <m:t xml:space="preserve">,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XPM</m:t>
                </m:r>
              </m:sub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bSup>
            <m:sSup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e>
        </m:d>
        <m:r>
          <w:rPr>
            <w:rFonts w:ascii="Cambria Math" w:hAnsi="Cambria Math"/>
          </w:rPr>
          <m:t xml:space="preserve">,</m:t>
        </m:r>
      </m:oMath>
      <w:r>
        <w:rPr>
          <w:rFonts w:eastAsia="Calibri" w:cs="Times New Roman"/>
          <w:sz w:val="22"/>
        </w:rPr>
        <w:t xml:space="preserve">                                                   </w:t>
      </w:r>
      <w:r>
        <w:rPr>
          <w:rFonts w:eastAsia="Calibri" w:cs="Times New Roman"/>
          <w:sz w:val="22"/>
        </w:rPr>
        <w:t>(1)</w:t>
      </w:r>
    </w:p>
    <w:p>
      <w:pPr>
        <w:pStyle w:val="Normal"/>
        <w:spacing w:lineRule="auto" w:line="240" w:before="0" w:after="0"/>
        <w:ind w:firstLine="567"/>
        <w:jc w:val="right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</w:r>
    </w:p>
    <w:p>
      <w:pPr>
        <w:pStyle w:val="Normal"/>
        <w:spacing w:lineRule="auto" w:line="240" w:before="0" w:after="0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где </w:t>
      </w: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σ</m:t>
            </m:r>
          </m:e>
          <m:sub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XPM</m:t>
            </m:r>
          </m:sub>
          <m:sup>
            <m:r>
              <w:rPr>
                <w:rFonts w:ascii="Cambria Math" w:hAnsi="Cambria Math"/>
              </w:rPr>
              <m:t xml:space="preserve">2</m:t>
            </m:r>
          </m:sup>
        </m:sSubSup>
      </m:oMath>
      <w:r>
        <w:rPr>
          <w:rFonts w:eastAsia="Calibri" w:cs="Times New Roman"/>
          <w:sz w:val="24"/>
          <w:szCs w:val="24"/>
        </w:rPr>
        <w:t xml:space="preserve">– </w:t>
      </w:r>
      <w:r>
        <w:rPr>
          <w:rFonts w:eastAsia="Calibri" w:cs="Times New Roman"/>
          <w:sz w:val="22"/>
        </w:rPr>
        <w:t xml:space="preserve">среднеквадратичное отклонение интенсивности бита «1», вызванное явлением ФКМ, нормированное относительно квадрата мощности сигнала. Для сравнения: штрафу по мощности в 1дБ соответствует </w:t>
      </w: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σ</m:t>
            </m:r>
          </m:e>
          <m:sub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XPM</m:t>
            </m:r>
          </m:sub>
          <m:sup>
            <m:r>
              <w:rPr>
                <w:rFonts w:ascii="Cambria Math" w:hAnsi="Cambria Math"/>
              </w:rPr>
              <m:t xml:space="preserve">2</m:t>
            </m:r>
          </m:sup>
        </m:sSubSup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r>
          <m:rPr>
            <m:lit/>
            <m:nor/>
          </m:rPr>
          <w:rPr>
            <w:rFonts w:ascii="Cambria Math" w:hAnsi="Cambria Math"/>
          </w:rPr>
          <m:t xml:space="preserve">23</m:t>
        </m:r>
        <m:r>
          <w:rPr>
            <w:rFonts w:ascii="Cambria Math" w:hAnsi="Cambria Math"/>
          </w:rPr>
          <m:t xml:space="preserve">,8</m:t>
        </m:r>
        <m:r>
          <m:rPr>
            <m:lit/>
            <m:nor/>
          </m:rPr>
          <w:rPr>
            <w:rFonts w:ascii="Cambria Math" w:hAnsi="Cambria Math"/>
          </w:rPr>
          <m:t xml:space="preserve">дБ</m:t>
        </m:r>
      </m:oMath>
      <w:r>
        <w:rPr>
          <w:rFonts w:eastAsia="Calibri" w:cs="Times New Roman"/>
          <w:sz w:val="22"/>
        </w:rPr>
        <w:t xml:space="preserve"> при </w:t>
      </w:r>
      <w:r>
        <w:rPr>
          <w:rFonts w:eastAsia="Calibri" w:cs="Times New Roman"/>
          <w:i/>
          <w:sz w:val="22"/>
          <w:lang w:val="en-US"/>
        </w:rPr>
        <w:t>Q</w:t>
      </w:r>
      <w:r>
        <w:rPr>
          <w:rFonts w:eastAsia="Calibri" w:cs="Times New Roman"/>
          <w:sz w:val="22"/>
        </w:rPr>
        <w:t>=7 (</w:t>
      </w:r>
      <w:r>
        <w:rPr>
          <w:rFonts w:eastAsia="Calibri" w:cs="Times New Roman"/>
          <w:i/>
          <w:sz w:val="22"/>
          <w:lang w:val="en-US"/>
        </w:rPr>
        <w:t>BER</w:t>
      </w:r>
      <w:r>
        <w:rPr>
          <w:rFonts w:eastAsia="Calibri" w:cs="Times New Roman"/>
          <w:sz w:val="22"/>
        </w:rPr>
        <w:t>=10</w:t>
      </w:r>
      <w:r>
        <w:rPr>
          <w:rFonts w:eastAsia="Calibri" w:cs="Times New Roman"/>
          <w:sz w:val="22"/>
          <w:vertAlign w:val="superscript"/>
        </w:rPr>
        <w:t>-12</w:t>
      </w:r>
      <w:r>
        <w:rPr>
          <w:rFonts w:eastAsia="Calibri" w:cs="Times New Roman"/>
          <w:sz w:val="22"/>
        </w:rPr>
        <w:t>) [5, 6].</w:t>
      </w:r>
    </w:p>
    <w:p>
      <w:pPr>
        <w:pStyle w:val="Normal"/>
        <w:spacing w:lineRule="auto" w:line="240" w:before="0" w:after="0"/>
        <w:ind w:firstLine="567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Проведение анализа на основе предложенного [6] подхода "накачка – тестовый сигнал" может быть полезным для оценки </w:t>
      </w: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σ</m:t>
            </m:r>
          </m:e>
          <m:sub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XPM</m:t>
            </m:r>
          </m:sub>
          <m:sup>
            <m:r>
              <w:rPr>
                <w:rFonts w:ascii="Cambria Math" w:hAnsi="Cambria Math"/>
              </w:rPr>
              <m:t xml:space="preserve">2</m:t>
            </m:r>
          </m:sup>
        </m:sSubSup>
      </m:oMath>
      <w:r>
        <w:rPr>
          <w:rFonts w:eastAsia="Calibri" w:cs="Times New Roman"/>
          <w:sz w:val="22"/>
        </w:rPr>
        <w:t xml:space="preserve">, где средняя мощность тестового спектрального канала </w:t>
      </w:r>
      <w:r>
        <w:rPr>
          <w:rFonts w:eastAsia="Calibri" w:cs="Times New Roman"/>
          <w:i/>
          <w:sz w:val="22"/>
          <w:lang w:val="en-US"/>
        </w:rPr>
        <w:t>P</w:t>
      </w:r>
      <w:r>
        <w:rPr>
          <w:rFonts w:eastAsia="Calibri" w:cs="Times New Roman"/>
          <w:sz w:val="22"/>
          <w:vertAlign w:val="subscript"/>
        </w:rPr>
        <w:t>1</w:t>
      </w:r>
      <w:r>
        <w:rPr>
          <w:rFonts w:eastAsia="Calibri" w:cs="Times New Roman"/>
          <w:sz w:val="22"/>
        </w:rPr>
        <w:t xml:space="preserve"> определяется так, что модуляция интенсивности, вызванная ФКМ, будет соответствовать нормальным условиям работы ВОСП. Отклонение </w:t>
      </w: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σ</m:t>
            </m:r>
          </m:e>
          <m:sub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XPM</m:t>
            </m:r>
          </m:sub>
          <m:sup>
            <m:r>
              <w:rPr>
                <w:rFonts w:ascii="Cambria Math" w:hAnsi="Cambria Math"/>
              </w:rPr>
              <m:t xml:space="preserve">2</m:t>
            </m:r>
          </m:sup>
        </m:sSubSup>
      </m:oMath>
      <w:r>
        <w:rPr>
          <w:rFonts w:eastAsia="Calibri" w:cs="Times New Roman"/>
          <w:position w:val="6"/>
          <w:sz w:val="22"/>
        </w:rPr>
        <w:t xml:space="preserve"> </w:t>
      </w:r>
      <w:r>
        <w:rPr>
          <w:rFonts w:eastAsia="Calibri" w:cs="Times New Roman"/>
          <w:sz w:val="22"/>
        </w:rPr>
        <w:t xml:space="preserve">находится посредством суммирования и интегрирования спектральной плотности мощности (СПМ) искажений ФКМ наведенных различными СК и нормированное относительно </w:t>
      </w: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2</m:t>
            </m:r>
          </m:sup>
        </m:sSubSup>
      </m:oMath>
      <w:r>
        <w:rPr>
          <w:rFonts w:eastAsia="Calibri" w:cs="Times New Roman"/>
          <w:sz w:val="22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eastAsia="Calibri" w:cs="Times New Roman"/>
          <w:sz w:val="22"/>
        </w:r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σ</m:t>
            </m:r>
          </m:e>
          <m:sub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XPM</m:t>
            </m:r>
          </m:sub>
          <m:sup>
            <m:r>
              <w:rPr>
                <w:rFonts w:ascii="Cambria Math" w:hAnsi="Cambria Math"/>
              </w:rPr>
              <m:t xml:space="preserve">2</m:t>
            </m:r>
          </m:sup>
        </m:sSubSup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sSubSup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bSup>
          </m:den>
        </m:f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M</m:t>
            </m:r>
          </m:sup>
          <m:e>
            <m:nary>
              <m:naryPr>
                <m:chr m:val="∫"/>
              </m:naryPr>
              <m:sub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∞</m:t>
                </m:r>
              </m:sub>
              <m:sup>
                <m:r>
                  <w:rPr>
                    <w:rFonts w:ascii="Cambria Math" w:hAnsi="Cambria Math"/>
                  </w:rPr>
                  <m:t xml:space="preserve">∞</m:t>
                </m:r>
              </m:sup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p</m:t>
                    </m:r>
                    <m:r>
                      <w:rPr>
                        <w:rFonts w:ascii="Cambria Math" w:hAnsi="Cambria Math"/>
                      </w:rPr>
                      <m:t xml:space="preserve">,</m:t>
                    </m:r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(</m:t>
                </m:r>
                <m:r>
                  <w:rPr>
                    <w:rFonts w:ascii="Cambria Math" w:hAnsi="Cambria Math"/>
                  </w:rPr>
                  <m:t xml:space="preserve">f</m:t>
                </m:r>
                <m:r>
                  <w:rPr>
                    <w:rFonts w:ascii="Cambria Math" w:hAnsi="Cambria Math"/>
                  </w:rPr>
                  <m:t xml:space="preserve">)</m:t>
                </m:r>
                <m:sSup>
                  <m:e>
                    <m:d>
                      <m:dPr>
                        <m:begChr m:val="|"/>
                        <m:endChr m:val="|"/>
                      </m:dPr>
                      <m:e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H</m:t>
                            </m:r>
                          </m:e>
                          <m:sub>
                            <m:r>
                              <m:rPr>
                                <m:lit/>
                                <m:nor/>
                              </m:rPr>
                              <w:rPr>
                                <w:rFonts w:ascii="Cambria Math" w:hAnsi="Cambria Math"/>
                              </w:rPr>
                              <m:t xml:space="preserve">XPM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,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P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,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(</m:t>
                        </m:r>
                        <m:r>
                          <w:rPr>
                            <w:rFonts w:ascii="Cambria Math" w:hAnsi="Cambria Math"/>
                          </w:rPr>
                          <m:t xml:space="preserve">f</m:t>
                        </m:r>
                        <m:r>
                          <w:rPr>
                            <w:rFonts w:ascii="Cambria Math" w:hAnsi="Cambria Math"/>
                          </w:rPr>
                          <m:t xml:space="preserve">)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e>
            </m:nary>
          </m:e>
        </m:nary>
        <m:sSup>
          <m:e>
            <m:d>
              <m:dPr>
                <m:begChr m:val="|"/>
                <m:endChr m:val="|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r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(</m:t>
                </m:r>
                <m:r>
                  <w:rPr>
                    <w:rFonts w:ascii="Cambria Math" w:hAnsi="Cambria Math"/>
                  </w:rPr>
                  <m:t xml:space="preserve">f</m:t>
                </m:r>
                <m:r>
                  <w:rPr>
                    <w:rFonts w:ascii="Cambria Math" w:hAnsi="Cambria Math"/>
                  </w:rPr>
                  <m:t xml:space="preserve">)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m:rPr>
            <m:lit/>
            <m:nor/>
          </m:rPr>
          <w:rPr>
            <w:rFonts w:ascii="Cambria Math" w:hAnsi="Cambria Math"/>
          </w:rPr>
          <m:t xml:space="preserve">df</m:t>
        </m:r>
      </m:oMath>
      <w:r>
        <w:rPr>
          <w:rFonts w:eastAsia="Calibri" w:cs="Times New Roman"/>
          <w:sz w:val="22"/>
        </w:rPr>
        <w:t xml:space="preserve">                                     </w:t>
      </w:r>
      <w:r>
        <w:rPr>
          <w:rFonts w:eastAsia="Calibri" w:cs="Times New Roman"/>
          <w:sz w:val="22"/>
        </w:rPr>
        <w:t>(2)</w:t>
      </w:r>
    </w:p>
    <w:p>
      <w:pPr>
        <w:pStyle w:val="Normal"/>
        <w:spacing w:lineRule="auto" w:line="240" w:before="0" w:after="0"/>
        <w:ind w:firstLine="567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</w:r>
    </w:p>
    <w:p>
      <w:pPr>
        <w:pStyle w:val="Normal"/>
        <w:spacing w:lineRule="auto" w:line="240" w:before="0" w:after="0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где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S</m:t>
            </m:r>
          </m:e>
          <m:sub>
            <m:r>
              <w:rPr>
                <w:rFonts w:ascii="Cambria Math" w:hAnsi="Cambria Math"/>
              </w:rPr>
              <m:t xml:space="preserve">p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i</m:t>
            </m:r>
          </m:sub>
        </m:sSub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)</m:t>
        </m:r>
      </m:oMath>
      <w:r>
        <w:rPr>
          <w:rFonts w:eastAsia="Calibri" w:cs="Times New Roman"/>
          <w:sz w:val="22"/>
        </w:rPr>
        <w:t xml:space="preserve"> – СПМ модуляции интенсивности </w:t>
      </w:r>
      <w:r>
        <w:rPr>
          <w:rFonts w:eastAsia="Calibri" w:cs="Times New Roman"/>
          <w:i/>
          <w:sz w:val="22"/>
          <w:lang w:val="en-US"/>
        </w:rPr>
        <w:t>i</w:t>
      </w:r>
      <w:r>
        <w:rPr>
          <w:rFonts w:eastAsia="Calibri" w:cs="Times New Roman"/>
          <w:sz w:val="22"/>
        </w:rPr>
        <w:t xml:space="preserve">-го СК на входе ОВ;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</m:oMath>
      <w:r>
        <w:rPr>
          <w:rFonts w:eastAsia="Calibri" w:cs="Times New Roman"/>
          <w:sz w:val="22"/>
        </w:rPr>
        <w:t xml:space="preserve"> – количество влияющих СК;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H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XPM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P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i</m:t>
            </m:r>
          </m:sub>
        </m:sSub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H</m:t>
            </m:r>
          </m:e>
          <m:sub>
            <m:r>
              <w:rPr>
                <w:rFonts w:ascii="Cambria Math" w:hAnsi="Cambria Math"/>
              </w:rPr>
              <m:t xml:space="preserve">r</m:t>
            </m:r>
          </m:sub>
        </m:sSub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)</m:t>
        </m:r>
      </m:oMath>
      <w:r>
        <w:rPr>
          <w:rFonts w:eastAsia="Calibri" w:cs="Times New Roman"/>
          <w:position w:val="-14"/>
          <w:sz w:val="22"/>
        </w:rPr>
        <w:t xml:space="preserve"> </w:t>
      </w:r>
      <w:r>
        <w:rPr>
          <w:rFonts w:eastAsia="Calibri" w:cs="Times New Roman"/>
          <w:sz w:val="22"/>
        </w:rPr>
        <w:t xml:space="preserve">– передаточные функции эквивалентной линейной модели модуляции интенсивности, вызванной ФКМ, связанные с </w:t>
      </w:r>
      <w:r>
        <w:rPr>
          <w:rFonts w:eastAsia="Calibri" w:cs="Times New Roman"/>
          <w:i/>
          <w:sz w:val="22"/>
          <w:lang w:val="en-US"/>
        </w:rPr>
        <w:t>i</w:t>
      </w:r>
      <w:r>
        <w:rPr>
          <w:rFonts w:eastAsia="Calibri" w:cs="Times New Roman"/>
          <w:sz w:val="22"/>
        </w:rPr>
        <w:t xml:space="preserve">-м влияющим СК и электрическим фильтром на приемном конце [6, 8–10]. </w:t>
      </w:r>
    </w:p>
    <w:p>
      <w:pPr>
        <w:pStyle w:val="Normal"/>
        <w:spacing w:lineRule="auto" w:line="240" w:before="0" w:after="0"/>
        <w:ind w:firstLine="567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При таком рассмотрении, для учета влияния всех сопутствующих факторов, вызванных</w:t>
      </w: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σ</m:t>
            </m:r>
          </m:e>
          <m:sub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XPM</m:t>
            </m:r>
          </m:sub>
          <m:sup>
            <m:r>
              <w:rPr>
                <w:rFonts w:ascii="Cambria Math" w:hAnsi="Cambria Math"/>
              </w:rPr>
              <m:t xml:space="preserve">2</m:t>
            </m:r>
          </m:sup>
        </m:sSubSup>
      </m:oMath>
      <w:r>
        <w:rPr>
          <w:rFonts w:eastAsia="Calibri" w:cs="Times New Roman"/>
          <w:sz w:val="22"/>
        </w:rPr>
        <w:t xml:space="preserve"> осуществляется с предположением о том, что распределение флуктуаций интенсивности тесового сигнала, обусловленных ФКМ, соответствует нормальному закону распределения. Полученное в результате распределение интенсивности ОС аппроксимируется гауссовой функцией и на заключительном этапе определяются математическое ожидание и среднеквадратическое отклонение [6, 8–10]. </w:t>
      </w:r>
    </w:p>
    <w:p>
      <w:pPr>
        <w:pStyle w:val="Normal"/>
        <w:spacing w:lineRule="auto" w:line="240" w:before="0" w:after="0"/>
        <w:ind w:firstLine="567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Процесс распространения ОС в ВОС СР с учетом дисперсии и НЭ описывается   связанным нелинейным уравнением Шредингера (НУШ)</w:t>
      </w:r>
      <w:r>
        <w:rPr>
          <w:rFonts w:eastAsia="Times New Roman" w:cs="Times New Roman"/>
          <w:color w:val="000000"/>
          <w:sz w:val="22"/>
          <w:lang w:eastAsia="ru-RU"/>
        </w:rPr>
        <w:t xml:space="preserve"> [4–6]. Рассмотрим оптические зондирующий сигнал и накачку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t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z</m:t>
            </m:r>
          </m:e>
        </m:d>
      </m:oMath>
      <w:r>
        <w:rPr>
          <w:rFonts w:eastAsia="Times New Roman" w:cs="Times New Roman"/>
          <w:color w:val="000000"/>
          <w:sz w:val="22"/>
          <w:lang w:eastAsia="ru-RU"/>
        </w:rPr>
        <w:t xml:space="preserve"> и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k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t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z</m:t>
            </m:r>
          </m:e>
        </m:d>
      </m:oMath>
      <w:r>
        <w:rPr>
          <w:rFonts w:eastAsia="Times New Roman" w:cs="Times New Roman"/>
          <w:color w:val="000000"/>
          <w:sz w:val="22"/>
          <w:lang w:eastAsia="ru-RU"/>
        </w:rPr>
        <w:t>, распространяющиеся в одном ОВ: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right"/>
        <w:rPr>
          <w:rFonts w:eastAsia="Times New Roman" w:cs="Times New Roman"/>
          <w:color w:val="000000"/>
          <w:sz w:val="22"/>
          <w:lang w:eastAsia="ru-RU"/>
        </w:rPr>
      </w:pPr>
      <w:r>
        <w:rPr/>
      </w:r>
      <m:oMath xmlns:m="http://schemas.openxmlformats.org/officeDocument/2006/math">
        <m:f>
          <m:num>
            <m:sSub>
              <m:e>
                <m:r>
                  <w:rPr>
                    <w:rFonts w:ascii="Cambria Math" w:hAnsi="Cambria Math"/>
                  </w:rPr>
                  <m:t xml:space="preserve">∂</m:t>
                </m:r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t</m:t>
                </m:r>
                <m:r>
                  <w:rPr>
                    <w:rFonts w:ascii="Cambria Math" w:hAnsi="Cambria Math"/>
                  </w:rPr>
                  <m:t xml:space="preserve">,</m:t>
                </m:r>
                <m:r>
                  <w:rPr>
                    <w:rFonts w:ascii="Cambria Math" w:hAnsi="Cambria Math"/>
                  </w:rPr>
                  <m:t xml:space="preserve">z</m:t>
                </m:r>
              </m:e>
            </m:d>
          </m:num>
          <m:den>
            <m:r>
              <w:rPr>
                <w:rFonts w:ascii="Cambria Math" w:hAnsi="Cambria Math"/>
              </w:rPr>
              <m:t xml:space="preserve">∂</m:t>
            </m:r>
            <m:r>
              <w:rPr>
                <w:rFonts w:ascii="Cambria Math" w:hAnsi="Cambria Math"/>
              </w:rPr>
              <m:t xml:space="preserve">z</m:t>
            </m:r>
          </m:den>
        </m:f>
        <m:r>
          <w:rPr>
            <w:rFonts w:ascii="Cambria Math" w:hAnsi="Cambria Math"/>
          </w:rPr>
          <m:t xml:space="preserve">+</m:t>
        </m:r>
        <m:f>
          <m:num>
            <m:r>
              <w:rPr>
                <w:rFonts w:ascii="Cambria Math" w:hAnsi="Cambria Math"/>
              </w:rPr>
              <m:t xml:space="preserve">α</m:t>
            </m:r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t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z</m:t>
            </m:r>
          </m:e>
        </m:d>
        <m:r>
          <w:rPr>
            <w:rFonts w:ascii="Cambria Math" w:hAnsi="Cambria Math"/>
          </w:rPr>
          <m:t xml:space="preserve">+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</m:den>
        </m:f>
        <m:f>
          <m:num>
            <m:sSub>
              <m:e>
                <m:r>
                  <w:rPr>
                    <w:rFonts w:ascii="Cambria Math" w:hAnsi="Cambria Math"/>
                  </w:rPr>
                  <m:t xml:space="preserve">∂</m:t>
                </m:r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t</m:t>
                </m:r>
                <m:r>
                  <w:rPr>
                    <w:rFonts w:ascii="Cambria Math" w:hAnsi="Cambria Math"/>
                  </w:rPr>
                  <m:t xml:space="preserve">,</m:t>
                </m:r>
                <m:r>
                  <w:rPr>
                    <w:rFonts w:ascii="Cambria Math" w:hAnsi="Cambria Math"/>
                  </w:rPr>
                  <m:t xml:space="preserve">z</m:t>
                </m:r>
              </m:e>
            </m:d>
          </m:num>
          <m:den>
            <m:r>
              <w:rPr>
                <w:rFonts w:ascii="Cambria Math" w:hAnsi="Cambria Math"/>
              </w:rPr>
              <m:t xml:space="preserve">∂</m:t>
            </m:r>
            <m:r>
              <w:rPr>
                <w:rFonts w:ascii="Cambria Math" w:hAnsi="Cambria Math"/>
              </w:rPr>
              <m:t xml:space="preserve">t</m:t>
            </m:r>
          </m:den>
        </m:f>
        <m:r>
          <w:rPr>
            <w:rFonts w:ascii="Cambria Math" w:hAnsi="Cambria Math"/>
          </w:rPr>
          <m:t xml:space="preserve">−</m:t>
        </m:r>
        <m:f>
          <m:num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β</m:t>
            </m:r>
          </m:num>
          <m:den>
            <m:r>
              <w:rPr>
                <w:rFonts w:ascii="Cambria Math" w:hAnsi="Cambria Math"/>
              </w:rPr>
              <m:t xml:space="preserve">6</m:t>
            </m:r>
          </m:den>
        </m:f>
        <m:f>
          <m:num>
            <m:sSup>
              <m:e>
                <m:r>
                  <w:rPr>
                    <w:rFonts w:ascii="Cambria Math" w:hAnsi="Cambria Math"/>
                  </w:rPr>
                  <m:t xml:space="preserve">∂</m:t>
                </m:r>
              </m:e>
              <m:sup>
                <m:r>
                  <w:rPr>
                    <w:rFonts w:ascii="Cambria Math" w:hAnsi="Cambria Math"/>
                  </w:rPr>
                  <m:t xml:space="preserve">3</m:t>
                </m:r>
              </m:sup>
            </m:sSup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t</m:t>
                </m:r>
                <m:r>
                  <w:rPr>
                    <w:rFonts w:ascii="Cambria Math" w:hAnsi="Cambria Math"/>
                  </w:rPr>
                  <m:t xml:space="preserve">,</m:t>
                </m:r>
                <m:r>
                  <w:rPr>
                    <w:rFonts w:ascii="Cambria Math" w:hAnsi="Cambria Math"/>
                  </w:rPr>
                  <m:t xml:space="preserve">z</m:t>
                </m:r>
              </m:e>
            </m:d>
          </m:num>
          <m:den>
            <m:r>
              <w:rPr>
                <w:rFonts w:ascii="Cambria Math" w:hAnsi="Cambria Math"/>
              </w:rPr>
              <m:t xml:space="preserve">∂</m:t>
            </m:r>
            <m:sSup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p>
                <m:r>
                  <w:rPr>
                    <w:rFonts w:ascii="Cambria Math" w:hAnsi="Cambria Math"/>
                  </w:rPr>
                  <m:t xml:space="preserve">3</m:t>
                </m:r>
              </m:sup>
            </m:sSup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i</m:t>
        </m:r>
        <m:r>
          <w:rPr>
            <w:rFonts w:ascii="Cambria Math" w:hAnsi="Cambria Math"/>
          </w:rPr>
          <m:t xml:space="preserve">γ</m:t>
        </m:r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2</m:t>
            </m:r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k</m:t>
                </m:r>
              </m:sub>
            </m:sSub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t</m:t>
                </m:r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jk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z</m:t>
                </m:r>
                <m:r>
                  <w:rPr>
                    <w:rFonts w:ascii="Cambria Math" w:hAnsi="Cambria Math"/>
                  </w:rPr>
                  <m:t xml:space="preserve">,</m:t>
                </m:r>
                <m:r>
                  <w:rPr>
                    <w:rFonts w:ascii="Cambria Math" w:hAnsi="Cambria Math"/>
                  </w:rPr>
                  <m:t xml:space="preserve">z</m:t>
                </m:r>
              </m:e>
            </m:d>
          </m:e>
        </m:d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t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z</m:t>
            </m:r>
          </m:e>
        </m:d>
      </m:oMath>
      <w:r>
        <w:rPr>
          <w:rFonts w:eastAsia="Times New Roman" w:cs="Times New Roman"/>
          <w:i/>
          <w:color w:val="000000"/>
          <w:sz w:val="22"/>
          <w:lang w:eastAsia="ru-RU"/>
        </w:rPr>
        <w:t xml:space="preserve">       </w:t>
      </w:r>
      <w:r>
        <w:rPr>
          <w:rFonts w:eastAsia="Times New Roman" w:cs="Times New Roman"/>
          <w:color w:val="000000"/>
          <w:sz w:val="22"/>
          <w:lang w:eastAsia="ru-RU"/>
        </w:rPr>
        <w:t>(3)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center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где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</m:oMath>
      <w:r>
        <w:rPr>
          <w:rFonts w:eastAsia="Times New Roman" w:cs="Times New Roman"/>
          <w:sz w:val="22"/>
          <w:lang w:eastAsia="ru-RU"/>
        </w:rPr>
        <w:t xml:space="preserve"> – коэффициент затухания ОВ,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γ</m:t>
        </m:r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π</m:t>
                </m:r>
                <m:r>
                  <w:rPr>
                    <w:rFonts w:ascii="Cambria Math" w:hAnsi="Cambria Math"/>
                  </w:rPr>
                  <m:t xml:space="preserve">n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λ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эфф</m:t>
                </m:r>
              </m:sub>
            </m:sSub>
          </m:den>
        </m:f>
      </m:oMath>
      <w:r>
        <w:rPr>
          <w:rFonts w:eastAsia="Times New Roman" w:cs="Times New Roman"/>
          <w:sz w:val="22"/>
          <w:lang w:eastAsia="ru-RU"/>
        </w:rPr>
        <w:t xml:space="preserve"> – коэффициент нелинейной связи,         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Times New Roman" w:cs="Times New Roman"/>
          <w:sz w:val="22"/>
          <w:lang w:eastAsia="ru-RU"/>
        </w:rPr>
        <w:t xml:space="preserve"> – нелинейный показатель преломления,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λ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</m:oMath>
      <w:r>
        <w:rPr>
          <w:rFonts w:eastAsia="Times New Roman" w:cs="Times New Roman"/>
          <w:sz w:val="22"/>
          <w:lang w:eastAsia="ru-RU"/>
        </w:rPr>
        <w:t xml:space="preserve"> и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λ</m:t>
            </m:r>
          </m:e>
          <m:sub>
            <m:r>
              <w:rPr>
                <w:rFonts w:ascii="Cambria Math" w:hAnsi="Cambria Math"/>
              </w:rPr>
              <m:t xml:space="preserve">k</m:t>
            </m:r>
          </m:sub>
        </m:sSub>
      </m:oMath>
      <w:r>
        <w:rPr>
          <w:rFonts w:eastAsia="Times New Roman" w:cs="Times New Roman"/>
          <w:sz w:val="22"/>
          <w:lang w:eastAsia="ru-RU"/>
        </w:rPr>
        <w:t xml:space="preserve"> – длины волн зонда и сигнала накачки,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эфф</m:t>
            </m:r>
          </m:sub>
        </m:sSub>
      </m:oMath>
      <w:r>
        <w:rPr>
          <w:rFonts w:eastAsia="Times New Roman" w:cs="Times New Roman"/>
          <w:sz w:val="22"/>
          <w:lang w:eastAsia="ru-RU"/>
        </w:rPr>
        <w:t xml:space="preserve">– эффективная площадь сердцевины волокна,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k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k</m:t>
            </m:r>
          </m:sub>
        </m:sSub>
        <m:r>
          <w:rPr>
            <w:rFonts w:ascii="Cambria Math" w:hAnsi="Cambria Math"/>
          </w:rPr>
          <m:t xml:space="preserve">∨</m:t>
        </m:r>
        <m:sSup>
          <m:e/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  <w:r>
        <w:rPr>
          <w:rFonts w:eastAsia="Times New Roman" w:cs="Times New Roman"/>
          <w:sz w:val="22"/>
          <w:lang w:eastAsia="ru-RU"/>
        </w:rPr>
        <w:t xml:space="preserve"> и ,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  <m:r>
          <w:rPr>
            <w:rFonts w:ascii="Cambria Math" w:hAnsi="Cambria Math"/>
          </w:rPr>
          <m:t xml:space="preserve">∨</m:t>
        </m:r>
        <m:sSup>
          <m:e/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  <w:r>
        <w:rPr>
          <w:rFonts w:eastAsia="Times New Roman" w:cs="Times New Roman"/>
          <w:sz w:val="22"/>
          <w:lang w:eastAsia="ru-RU"/>
        </w:rPr>
        <w:t xml:space="preserve"> – оптические мощности зондирующего сигнала и накачки,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d</m:t>
            </m:r>
          </m:e>
          <m:sub>
            <m:r>
              <w:rPr>
                <w:rFonts w:ascii="Cambria Math" w:hAnsi="Cambria Math"/>
              </w:rPr>
              <m:t xml:space="preserve">jk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S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λ</m:t>
            </m:r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λ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</m:e>
        </m:d>
        <m:r>
          <w:rPr>
            <w:rFonts w:ascii="Cambria Math" w:hAnsi="Cambria Math"/>
          </w:rPr>
          <m:t xml:space="preserve">∆</m:t>
        </m:r>
        <m:sSub>
          <m:e>
            <m:r>
              <w:rPr>
                <w:rFonts w:ascii="Cambria Math" w:hAnsi="Cambria Math"/>
              </w:rPr>
              <m:t xml:space="preserve">λ</m:t>
            </m:r>
          </m:e>
          <m:sub>
            <m:r>
              <w:rPr>
                <w:rFonts w:ascii="Cambria Math" w:hAnsi="Cambria Math"/>
              </w:rPr>
              <m:t xml:space="preserve">jk</m:t>
            </m:r>
          </m:sub>
        </m:sSub>
      </m:oMath>
      <w:r>
        <w:rPr>
          <w:rFonts w:eastAsia="Times New Roman" w:cs="Times New Roman"/>
          <w:sz w:val="22"/>
          <w:lang w:eastAsia="ru-RU"/>
        </w:rPr>
        <w:t xml:space="preserve"> – относительное отклонение между двумя сигналами, </w:t>
      </w:r>
      <w:r>
        <w:rPr/>
      </w:r>
      <m:oMath xmlns:m="http://schemas.openxmlformats.org/officeDocument/2006/math">
        <m:sSub>
          <m:e>
            <m:sSub>
              <m:e>
                <m:r>
                  <w:rPr>
                    <w:rFonts w:ascii="Cambria Math" w:hAnsi="Cambria Math"/>
                  </w:rPr>
                  <m:t xml:space="preserve">λ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S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</m:oMath>
      <w:r>
        <w:rPr>
          <w:rFonts w:eastAsia="Times New Roman" w:cs="Times New Roman"/>
          <w:sz w:val="22"/>
          <w:lang w:eastAsia="ru-RU"/>
        </w:rPr>
        <w:t xml:space="preserve"> – длина волны волокна с нулевой дисперсией и наклон дисперсии, а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∆</m:t>
        </m:r>
        <m:sSub>
          <m:e>
            <m:r>
              <w:rPr>
                <w:rFonts w:ascii="Cambria Math" w:hAnsi="Cambria Math"/>
              </w:rPr>
              <m:t xml:space="preserve">λ</m:t>
            </m:r>
          </m:e>
          <m:sub>
            <m:r>
              <w:rPr>
                <w:rFonts w:ascii="Cambria Math" w:hAnsi="Cambria Math"/>
              </w:rPr>
              <m:t xml:space="preserve">jk</m:t>
            </m:r>
          </m:sub>
        </m:sSub>
      </m:oMath>
      <w:r>
        <w:rPr>
          <w:rFonts w:eastAsia="Times New Roman" w:cs="Times New Roman"/>
          <w:sz w:val="22"/>
          <w:lang w:eastAsia="ru-RU"/>
        </w:rPr>
        <w:t xml:space="preserve"> – расстояние между длинами волн [5].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Выполнив преобразование выражения (3), интегрируя все вклады ФКМ вдоль ОВ, добавляя потери (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</m:oMath>
      <w:r>
        <w:rPr>
          <w:rFonts w:eastAsia="Times New Roman" w:cs="Times New Roman"/>
          <w:sz w:val="22"/>
          <w:lang w:eastAsia="ru-RU"/>
        </w:rPr>
        <w:t>) и линейную фазовую задержку, можно рассчитать суммарную интенсивность шума на длине ОВ</w:t>
      </w:r>
      <w:r>
        <w:rPr>
          <w:rFonts w:eastAsia="Times New Roman" w:cs="Times New Roman"/>
          <w:i/>
          <w:sz w:val="22"/>
          <w:lang w:eastAsia="ru-RU"/>
        </w:rPr>
        <w:t xml:space="preserve"> z = L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</w:r>
    </w:p>
    <w:p>
      <w:pPr>
        <w:pStyle w:val="Normal"/>
        <w:tabs>
          <w:tab w:val="clear" w:pos="708"/>
          <w:tab w:val="left" w:pos="-4678" w:leader="none"/>
        </w:tabs>
        <w:spacing w:lineRule="auto" w:line="240" w:before="0" w:after="0"/>
        <w:jc w:val="right"/>
        <w:rPr>
          <w:rFonts w:eastAsia="Times New Roman" w:cs="Times New Roman"/>
          <w:sz w:val="22"/>
          <w:lang w:eastAsia="ru-RU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∆</m:t>
        </m:r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ω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L</m:t>
            </m:r>
          </m:e>
        </m:d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L</m:t>
            </m:r>
          </m:e>
        </m:d>
        <m:sSup>
          <m:e>
            <m:r>
              <w:rPr>
                <w:rFonts w:ascii="Cambria Math" w:hAnsi="Cambria Math"/>
              </w:rPr>
              <m:t xml:space="preserve">e</m:t>
            </m:r>
          </m:e>
          <m:sup>
            <m:d>
              <m:dPr>
                <m:begChr m:val="("/>
                <m:endChr m:val=")"/>
              </m:dPr>
              <m:e>
                <m:f>
                  <m:num>
                    <m:r>
                      <w:rPr>
                        <w:rFonts w:ascii="Cambria Math" w:hAnsi="Cambria Math"/>
                      </w:rPr>
                      <m:t xml:space="preserve">i</m:t>
                    </m:r>
                    <m:r>
                      <w:rPr>
                        <w:rFonts w:ascii="Cambria Math" w:hAnsi="Cambria Math"/>
                      </w:rPr>
                      <m:t xml:space="preserve">ω</m:t>
                    </m:r>
                  </m:num>
                  <m:den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j</m:t>
                        </m:r>
                      </m:sub>
                    </m:sSub>
                  </m:den>
                </m:f>
              </m:e>
            </m:d>
            <m:r>
              <w:rPr>
                <w:rFonts w:ascii="Cambria Math" w:hAnsi="Cambria Math"/>
              </w:rPr>
              <m:t xml:space="preserve">L</m:t>
            </m:r>
          </m:sup>
        </m:sSup>
        <m:r>
          <w:rPr>
            <w:rFonts w:ascii="Cambria Math" w:hAnsi="Cambria Math"/>
          </w:rPr>
          <m:t xml:space="preserve">2</m:t>
        </m:r>
        <m:sSub>
          <m:e>
            <m:r>
              <w:rPr>
                <w:rFonts w:ascii="Cambria Math" w:hAnsi="Cambria Math"/>
              </w:rPr>
              <m:t xml:space="preserve">γ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k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ω</m:t>
            </m:r>
            <m:r>
              <w:rPr>
                <w:rFonts w:ascii="Cambria Math" w:hAnsi="Cambria Math"/>
              </w:rPr>
              <m:t xml:space="preserve">,0</m:t>
            </m:r>
          </m:e>
        </m:d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−</m:t>
            </m:r>
            <m:d>
              <m:dPr>
                <m:begChr m:val="{"/>
                <m:endChr m:val="}"/>
              </m:dPr>
              <m:e>
                <m:f>
                  <m:num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−</m:t>
                        </m:r>
                        <m:d>
                          <m:dPr>
                            <m:begChr m:val="("/>
                            <m:endChr m:val=")"/>
                          </m:dPr>
                          <m:e>
                            <m:f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 xml:space="preserve">i</m:t>
                                </m:r>
                                <m:sSup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ω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3</m:t>
                                    </m:r>
                                  </m:sup>
                                </m:sSup>
                                <m:sSub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L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 xml:space="preserve">6</m:t>
                                </m:r>
                              </m:den>
                            </m:f>
                          </m:e>
                        </m:d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−</m:t>
                    </m:r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−</m:t>
                        </m:r>
                        <m:d>
                          <m:dPr>
                            <m:begChr m:val="("/>
                            <m:endChr m:val=")"/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α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+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i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ω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z</m:t>
                            </m:r>
                            <m:sSub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jk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 xml:space="preserve">L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 xml:space="preserve">i</m:t>
                    </m:r>
                    <m:d>
                      <m:dPr>
                        <m:begChr m:val="["/>
                        <m:endChr m:val="]"/>
                      </m:dPr>
                      <m:e>
                        <m:d>
                          <m:dPr>
                            <m:begChr m:val="("/>
                            <m:endChr m:val=")"/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α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−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i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ω</m:t>
                            </m:r>
                            <m:sSub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jk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 xml:space="preserve">−</m:t>
                        </m:r>
                        <m:d>
                          <m:dPr>
                            <m:begChr m:val="("/>
                            <m:endChr m:val=")"/>
                          </m:dPr>
                          <m:e>
                            <m:f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 xml:space="preserve">i</m:t>
                                </m:r>
                                <m:sSup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ω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3</m:t>
                                    </m:r>
                                  </m:sup>
                                </m:sSup>
                                <m:sSub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3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 xml:space="preserve">6</m:t>
                                </m:r>
                              </m:den>
                            </m:f>
                          </m:e>
                        </m:d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 xml:space="preserve">−</m:t>
                </m:r>
                <m:f>
                  <m:num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e</m:t>
                        </m:r>
                      </m:e>
                      <m:sup>
                        <m:d>
                          <m:dPr>
                            <m:begChr m:val="("/>
                            <m:endChr m:val=")"/>
                          </m:dPr>
                          <m:e>
                            <m:f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 xml:space="preserve">i</m:t>
                                </m:r>
                                <m:sSup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ω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3</m:t>
                                    </m:r>
                                  </m:sup>
                                </m:sSup>
                                <m:sSub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L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 xml:space="preserve">6</m:t>
                                </m:r>
                              </m:den>
                            </m:f>
                          </m:e>
                        </m:d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−</m:t>
                    </m:r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−</m:t>
                        </m:r>
                        <m:d>
                          <m:dPr>
                            <m:begChr m:val="("/>
                            <m:endChr m:val=")"/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α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+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i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ω</m:t>
                            </m:r>
                            <m:sSub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jk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 xml:space="preserve">L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 xml:space="preserve">i</m:t>
                    </m:r>
                    <m:d>
                      <m:dPr>
                        <m:begChr m:val="["/>
                        <m:endChr m:val="]"/>
                      </m:dPr>
                      <m:e>
                        <m:d>
                          <m:dPr>
                            <m:begChr m:val="("/>
                            <m:endChr m:val=")"/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α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−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i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ω</m:t>
                            </m:r>
                            <m:sSub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jk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 xml:space="preserve">+</m:t>
                        </m:r>
                        <m:d>
                          <m:dPr>
                            <m:begChr m:val="("/>
                            <m:endChr m:val=")"/>
                          </m:dPr>
                          <m:e>
                            <m:f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 xml:space="preserve">i</m:t>
                                </m:r>
                                <m:sSup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ω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3</m:t>
                                    </m:r>
                                  </m:sup>
                                </m:sSup>
                                <m:sSub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β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3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 xml:space="preserve">6</m:t>
                                </m:r>
                              </m:den>
                            </m:f>
                          </m:e>
                        </m:d>
                      </m:e>
                    </m:d>
                  </m:den>
                </m:f>
              </m:e>
            </m:d>
          </m:e>
        </m:d>
      </m:oMath>
      <w:r>
        <w:rPr>
          <w:rFonts w:eastAsia="Times New Roman" w:cs="Times New Roman"/>
          <w:sz w:val="22"/>
          <w:lang w:eastAsia="ru-RU"/>
        </w:rPr>
        <w:t xml:space="preserve"> </w:t>
      </w:r>
      <w:r>
        <w:rPr>
          <w:rFonts w:eastAsia="Times New Roman" w:cs="Times New Roman"/>
          <w:sz w:val="22"/>
          <w:lang w:eastAsia="ru-RU"/>
        </w:rPr>
        <w:t>,  (4)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где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L</m:t>
            </m:r>
          </m:e>
        </m:d>
      </m:oMath>
      <w:r>
        <w:rPr>
          <w:rFonts w:eastAsia="Times New Roman" w:cs="Times New Roman"/>
          <w:color w:val="000000"/>
          <w:sz w:val="22"/>
          <w:lang w:eastAsia="ru-RU"/>
        </w:rPr>
        <w:t xml:space="preserve"> - средняя оптическая мощность зондирующего сигнала на конце волокна         </w:t>
      </w:r>
      <w:r>
        <w:rPr>
          <w:rFonts w:eastAsia="Times New Roman" w:cs="Times New Roman"/>
          <w:i/>
          <w:color w:val="000000"/>
          <w:sz w:val="22"/>
          <w:lang w:eastAsia="ru-RU"/>
        </w:rPr>
        <w:t>z = L</w:t>
      </w:r>
      <w:r>
        <w:rPr>
          <w:rFonts w:eastAsia="Times New Roman" w:cs="Times New Roman"/>
          <w:color w:val="000000"/>
          <w:sz w:val="22"/>
          <w:lang w:eastAsia="ru-RU"/>
        </w:rPr>
        <w:t xml:space="preserve">. В предположении, что </w:t>
      </w:r>
      <w:r>
        <w:rPr/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e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α</m:t>
            </m:r>
            <m:r>
              <w:rPr>
                <w:rFonts w:ascii="Cambria Math" w:hAnsi="Cambria Math"/>
              </w:rPr>
              <m:t xml:space="preserve">L</m:t>
            </m:r>
          </m:sup>
        </m:sSup>
        <m:r>
          <w:rPr>
            <w:rFonts w:ascii="Cambria Math" w:hAnsi="Cambria Math"/>
          </w:rPr>
          <m:t xml:space="preserve">≪</m:t>
        </m:r>
        <m:r>
          <w:rPr>
            <w:rFonts w:ascii="Cambria Math" w:hAnsi="Cambria Math"/>
          </w:rPr>
          <m:t xml:space="preserve">1</m:t>
        </m:r>
      </m:oMath>
      <w:r>
        <w:rPr>
          <w:rFonts w:eastAsia="Times New Roman" w:cs="Times New Roman"/>
          <w:color w:val="000000"/>
          <w:sz w:val="22"/>
          <w:lang w:eastAsia="ru-RU"/>
        </w:rPr>
        <w:t xml:space="preserve">, а ширина полосы модуляции намного меньше разноса СК, т. е.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d</m:t>
            </m:r>
          </m:e>
          <m:sub>
            <m:r>
              <w:rPr>
                <w:rFonts w:ascii="Cambria Math" w:hAnsi="Cambria Math"/>
              </w:rPr>
              <m:t xml:space="preserve">jk</m:t>
            </m:r>
          </m:sub>
        </m:sSub>
        <m:r>
          <w:rPr>
            <w:rFonts w:ascii="Cambria Math" w:hAnsi="Cambria Math"/>
          </w:rPr>
          <m:t xml:space="preserve">≫</m:t>
        </m:r>
        <m:f>
          <m:num>
            <m:r>
              <w:rPr>
                <w:rFonts w:ascii="Cambria Math" w:hAnsi="Cambria Math"/>
              </w:rPr>
              <m:t xml:space="preserve">i</m:t>
            </m:r>
            <m:sSup>
              <m:e>
                <m:r>
                  <w:rPr>
                    <w:rFonts w:ascii="Cambria Math" w:hAnsi="Cambria Math"/>
                  </w:rPr>
                  <m:t xml:space="preserve">ω</m:t>
                </m:r>
              </m:e>
              <m:sup>
                <m:r>
                  <w:rPr>
                    <w:rFonts w:ascii="Cambria Math" w:hAnsi="Cambria Math"/>
                  </w:rPr>
                  <m:t xml:space="preserve">3</m:t>
                </m:r>
              </m:sup>
            </m:sSup>
            <m:sSub>
              <m:e>
                <m:r>
                  <w:rPr>
                    <w:rFonts w:ascii="Cambria Math" w:hAnsi="Cambria Math"/>
                  </w:rPr>
                  <m:t xml:space="preserve">β</m:t>
                </m:r>
              </m:e>
              <m:sub>
                <m:r>
                  <w:rPr>
                    <w:rFonts w:ascii="Cambria Math" w:hAnsi="Cambria Math"/>
                  </w:rPr>
                  <m:t xml:space="preserve">3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6</m:t>
            </m:r>
          </m:den>
        </m:f>
      </m:oMath>
      <w:r>
        <w:rPr>
          <w:rFonts w:eastAsia="Times New Roman" w:cs="Times New Roman"/>
          <w:color w:val="000000"/>
          <w:sz w:val="22"/>
          <w:lang w:eastAsia="ru-RU"/>
        </w:rPr>
        <w:t xml:space="preserve">, выражение для описания относительной флуктуации амплитуды, индуцированной ФКМ, запишем в виде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∆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ω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L</m:t>
            </m:r>
          </m:e>
        </m:d>
        <m:r>
          <w:rPr>
            <w:rFonts w:ascii="Cambria Math" w:hAnsi="Cambria Math"/>
          </w:rPr>
          <m:t xml:space="preserve">=</m:t>
        </m:r>
        <m:sSup>
          <m:e>
            <m:d>
              <m:dPr>
                <m:begChr m:val="|"/>
                <m:endChr m:val="|"/>
              </m:dPr>
              <m:e>
                <m:f>
                  <m:num>
                    <m:r>
                      <w:rPr>
                        <w:rFonts w:ascii="Cambria Math" w:hAnsi="Cambria Math"/>
                      </w:rPr>
                      <m:t xml:space="preserve">∆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j</m:t>
                        </m:r>
                      </m:sub>
                    </m:sSub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ω</m:t>
                        </m:r>
                        <m:r>
                          <w:rPr>
                            <w:rFonts w:ascii="Cambria Math" w:hAnsi="Cambria Math"/>
                          </w:rPr>
                          <m:t xml:space="preserve">,</m:t>
                        </m:r>
                        <m:r>
                          <w:rPr>
                            <w:rFonts w:ascii="Cambria Math" w:hAnsi="Cambria Math"/>
                          </w:rPr>
                          <m:t xml:space="preserve">L</m:t>
                        </m:r>
                      </m:e>
                    </m:d>
                  </m:num>
                  <m:den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j</m:t>
                        </m:r>
                      </m:sub>
                    </m:sSub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L</m:t>
                        </m:r>
                      </m:e>
                    </m:d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  <w:r>
        <w:rPr>
          <w:rFonts w:eastAsia="Times New Roman" w:cs="Times New Roman"/>
          <w:color w:val="000000"/>
          <w:sz w:val="22"/>
          <w:lang w:eastAsia="ru-RU"/>
        </w:rPr>
        <w:t>, тогда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eastAsia="Times New Roman" w:cs="Times New Roman"/>
          <w:color w:val="000000"/>
          <w:sz w:val="22"/>
          <w:lang w:eastAsia="ru-RU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∆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ω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L</m:t>
            </m:r>
          </m:e>
        </m:d>
        <m:r>
          <w:rPr>
            <w:rFonts w:ascii="Cambria Math" w:hAnsi="Cambria Math"/>
          </w:rPr>
          <m:t xml:space="preserve">=</m:t>
        </m:r>
        <m:sSup>
          <m:e>
            <m:d>
              <m:dPr>
                <m:begChr m:val="|"/>
                <m:endChr m:val="|"/>
              </m:dPr>
              <m:e>
                <m:r>
                  <w:rPr>
                    <w:rFonts w:ascii="Cambria Math" w:hAnsi="Cambria Math"/>
                  </w:rPr>
                  <m:t xml:space="preserve">2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γ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j</m:t>
                    </m:r>
                  </m:sub>
                </m:sSub>
                <m:sSub>
                  <m:e>
                    <m:r>
                      <w:rPr>
                        <w:rFonts w:ascii="Cambria Math" w:hAnsi="Cambria Math"/>
                      </w:rPr>
                      <m:t xml:space="preserve"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k</m:t>
                    </m:r>
                  </m:sub>
                </m:sSub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ω</m:t>
                    </m:r>
                    <m:r>
                      <w:rPr>
                        <w:rFonts w:ascii="Cambria Math" w:hAnsi="Cambria Math"/>
                      </w:rPr>
                      <m:t xml:space="preserve">,0</m:t>
                    </m:r>
                  </m:e>
                </m:d>
                <m:d>
                  <m:dPr>
                    <m:begChr m:val="["/>
                    <m:endChr m:val="]"/>
                  </m:dPr>
                  <m:e>
                    <m:r>
                      <w:rPr>
                        <w:rFonts w:ascii="Cambria Math" w:hAnsi="Cambria Math"/>
                      </w:rPr>
                      <m:t xml:space="preserve">−</m:t>
                    </m:r>
                    <m:d>
                      <m:dPr>
                        <m:begChr m:val="{"/>
                        <m:endChr m:val="}"/>
                      </m:dPr>
                      <m:e>
                        <m:f>
                          <m:num>
                            <m:sSup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 xml:space="preserve">−</m:t>
                                </m:r>
                                <m:d>
                                  <m:dPr>
                                    <m:begChr m:val="("/>
                                    <m:endChr m:val=")"/>
                                  </m:dPr>
                                  <m:e>
                                    <m:f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i</m:t>
                                        </m:r>
                                        <m:sSup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ω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3</m:t>
                                            </m:r>
                                          </m:sup>
                                        </m:sSup>
                                        <m:sSub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β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3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L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6</m:t>
                                        </m:r>
                                      </m:den>
                                    </m:f>
                                  </m:e>
                                </m:d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 xml:space="preserve">−</m:t>
                            </m:r>
                            <m:sSup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 xml:space="preserve">−</m:t>
                                </m:r>
                                <m:d>
                                  <m:dPr>
                                    <m:begChr m:val="("/>
                                    <m:endChr m:val=")"/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α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+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i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ω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z</m:t>
                                    </m:r>
                                    <m:sSub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jk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 xml:space="preserve">L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 xml:space="preserve">i</m:t>
                            </m:r>
                            <m:d>
                              <m:dPr>
                                <m:begChr m:val="["/>
                                <m:endChr m:val="]"/>
                              </m:dPr>
                              <m:e>
                                <m:d>
                                  <m:dPr>
                                    <m:begChr m:val="("/>
                                    <m:endChr m:val=")"/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α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−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i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ω</m:t>
                                    </m:r>
                                    <m:sSub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jk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 xml:space="preserve">−</m:t>
                                </m:r>
                                <m:d>
                                  <m:dPr>
                                    <m:begChr m:val="("/>
                                    <m:endChr m:val=")"/>
                                  </m:dPr>
                                  <m:e>
                                    <m:f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i</m:t>
                                        </m:r>
                                        <m:sSup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ω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3</m:t>
                                            </m:r>
                                          </m:sup>
                                        </m:sSup>
                                        <m:sSub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β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3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6</m:t>
                                        </m:r>
                                      </m:den>
                                    </m:f>
                                  </m:e>
                                </m:d>
                              </m:e>
                            </m:d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−</m:t>
                        </m:r>
                        <m:f>
                          <m:num>
                            <m:sSup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e</m:t>
                                </m:r>
                              </m:e>
                              <m:sup>
                                <m:d>
                                  <m:dPr>
                                    <m:begChr m:val="("/>
                                    <m:endChr m:val=")"/>
                                  </m:dPr>
                                  <m:e>
                                    <m:f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i</m:t>
                                        </m:r>
                                        <m:sSup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ω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3</m:t>
                                            </m:r>
                                          </m:sup>
                                        </m:sSup>
                                        <m:sSub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β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3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L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6</m:t>
                                        </m:r>
                                      </m:den>
                                    </m:f>
                                  </m:e>
                                </m:d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 xml:space="preserve">−</m:t>
                            </m:r>
                            <m:sSup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 xml:space="preserve">−</m:t>
                                </m:r>
                                <m:d>
                                  <m:dPr>
                                    <m:begChr m:val="("/>
                                    <m:endChr m:val=")"/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α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+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i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ω</m:t>
                                    </m:r>
                                    <m:sSub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jk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 xml:space="preserve">L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 xml:space="preserve">i</m:t>
                            </m:r>
                            <m:d>
                              <m:dPr>
                                <m:begChr m:val="["/>
                                <m:endChr m:val="]"/>
                              </m:dPr>
                              <m:e>
                                <m:d>
                                  <m:dPr>
                                    <m:begChr m:val="("/>
                                    <m:endChr m:val=")"/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α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−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i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ω</m:t>
                                    </m:r>
                                    <m:sSub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jk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 xml:space="preserve">+</m:t>
                                </m:r>
                                <m:d>
                                  <m:dPr>
                                    <m:begChr m:val="("/>
                                    <m:endChr m:val=")"/>
                                  </m:dPr>
                                  <m:e>
                                    <m:f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i</m:t>
                                        </m:r>
                                        <m:sSup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ω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3</m:t>
                                            </m:r>
                                          </m:sup>
                                        </m:sSup>
                                        <m:sSub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β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3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6</m:t>
                                        </m:r>
                                      </m:den>
                                    </m:f>
                                  </m:e>
                                </m:d>
                              </m:e>
                            </m:d>
                          </m:den>
                        </m:f>
                      </m:e>
                    </m:d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  <w:r>
        <w:rPr>
          <w:rFonts w:eastAsia="Times New Roman" w:cs="Times New Roman"/>
          <w:color w:val="000000"/>
          <w:sz w:val="22"/>
          <w:lang w:eastAsia="ru-RU"/>
        </w:rPr>
        <w:t>,        (5)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где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β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p>
              <m:e>
                <m:r>
                  <w:rPr>
                    <w:rFonts w:ascii="Cambria Math" w:hAnsi="Cambria Math"/>
                  </w:rPr>
                  <m:t xml:space="preserve">λ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π</m:t>
            </m:r>
            <m:r>
              <w:rPr>
                <w:rFonts w:ascii="Cambria Math" w:hAnsi="Cambria Math"/>
              </w:rPr>
              <m:t xml:space="preserve">c</m:t>
            </m:r>
          </m:den>
        </m:f>
        <m:r>
          <w:rPr>
            <w:rFonts w:ascii="Cambria Math" w:hAnsi="Cambria Math"/>
          </w:rPr>
          <m:t xml:space="preserve">D</m:t>
        </m:r>
      </m:oMath>
      <w:r>
        <w:rPr>
          <w:rFonts w:eastAsia="Times New Roman" w:cs="Times New Roman"/>
          <w:sz w:val="22"/>
          <w:lang w:eastAsia="ru-RU"/>
        </w:rPr>
        <w:t xml:space="preserve"> ,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β</m:t>
            </m:r>
          </m:e>
          <m:sub>
            <m:r>
              <w:rPr>
                <w:rFonts w:ascii="Cambria Math" w:hAnsi="Cambria Math"/>
              </w:rPr>
              <m:t xml:space="preserve">3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p>
              <m:e>
                <m:r>
                  <w:rPr>
                    <w:rFonts w:ascii="Cambria Math" w:hAnsi="Cambria Math"/>
                  </w:rPr>
                  <m:t xml:space="preserve">λ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sSup>
              <m:e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2</m:t>
                    </m:r>
                    <m:r>
                      <w:rPr>
                        <w:rFonts w:ascii="Cambria Math" w:hAnsi="Cambria Math"/>
                      </w:rPr>
                      <m:t xml:space="preserve">π</m:t>
                    </m:r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  <m:d>
          <m:dPr>
            <m:begChr m:val="["/>
            <m:endChr m:val="]"/>
          </m:dPr>
          <m:e>
            <m:sSup>
              <m:e>
                <m:r>
                  <w:rPr>
                    <w:rFonts w:ascii="Cambria Math" w:hAnsi="Cambria Math"/>
                  </w:rPr>
                  <m:t xml:space="preserve">λ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sSub>
              <m:e>
                <m:r>
                  <w:rPr>
                    <w:rFonts w:ascii="Cambria Math" w:hAnsi="Cambria Math"/>
                  </w:rPr>
                  <m:t xml:space="preserve">D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λ</m:t>
            </m:r>
            <m:r>
              <w:rPr>
                <w:rFonts w:ascii="Cambria Math" w:hAnsi="Cambria Math"/>
              </w:rPr>
              <m:t xml:space="preserve">D</m:t>
            </m:r>
          </m:e>
        </m:d>
      </m:oMath>
      <w:r>
        <w:rPr>
          <w:rFonts w:eastAsia="Times New Roman" w:cs="Times New Roman"/>
          <w:sz w:val="22"/>
          <w:lang w:eastAsia="ru-RU"/>
        </w:rPr>
        <w:t xml:space="preserve"> – дисперсионный параметр второго и третьего порядков соответственно [3–7].</w:t>
      </w:r>
    </w:p>
    <w:p>
      <w:pPr>
        <w:pStyle w:val="Normal"/>
        <w:tabs>
          <w:tab w:val="clear" w:pos="708"/>
          <w:tab w:val="left" w:pos="5157" w:leader="none"/>
        </w:tabs>
        <w:spacing w:lineRule="auto" w:line="240" w:before="0" w:after="0"/>
        <w:ind w:firstLine="709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Как видно из уравнения (5), ФКМ в ВОСП СР становится доминирующим НЭ для более высоких входных мощностей передаваемых по ОВ и использовании протяженных участков линейного тракта. Можно предположить, что с увеличением расстояния (падением мощности), ФКМ оказывает все меньшее влияние и его значением можно пренебречь. Актуальным в этой связи является нахождение той оптимальной мощности оптического сигнала (использование различных форматов многоуровневой модуляции), при которой ФКМ не будет оказывать негативного воздействия на параметры ВОСП СР. </w:t>
      </w:r>
    </w:p>
    <w:p>
      <w:pPr>
        <w:pStyle w:val="Normal"/>
        <w:tabs>
          <w:tab w:val="clear" w:pos="708"/>
          <w:tab w:val="left" w:pos="5157" w:leader="none"/>
        </w:tabs>
        <w:spacing w:lineRule="auto" w:line="480" w:before="0" w:after="0"/>
        <w:ind w:firstLine="709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eastAsia="Calibri" w:cs="Times New Roman"/>
          <w:b/>
          <w:sz w:val="22"/>
        </w:rPr>
      </w:pPr>
      <w:r>
        <w:rPr>
          <w:rFonts w:eastAsia="Calibri" w:cs="Times New Roman"/>
          <w:b/>
          <w:sz w:val="22"/>
        </w:rPr>
        <w:t>2.Аналитическое моделирование четырехволнового смешения в линейном тракте ВОСП-СР.</w:t>
      </w:r>
    </w:p>
    <w:p>
      <w:pPr>
        <w:pStyle w:val="Normal"/>
        <w:tabs>
          <w:tab w:val="clear" w:pos="708"/>
          <w:tab w:val="left" w:pos="5157" w:leader="none"/>
        </w:tabs>
        <w:spacing w:lineRule="auto" w:line="240" w:before="0" w:after="0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eastAsia="Calibri" w:cs="Times New Roman"/>
          <w:spacing w:val="-5"/>
          <w:sz w:val="22"/>
        </w:rPr>
      </w:pPr>
      <w:r>
        <w:rPr>
          <w:rFonts w:eastAsia="Calibri" w:cs="Times New Roman"/>
          <w:spacing w:val="-5"/>
          <w:sz w:val="22"/>
        </w:rPr>
        <w:t xml:space="preserve">Оптическое волокно (ОВ) в этой связи выполняет функции направляющей системы, в которой разные введенные оптические сигналы взаимодействуют друг с другом через нелинейный отклик электронов внешних оболочек [4, 5], что приводит к появлению новых частотных компонент. Такие процессы называются параметрическими, поскольку генерация новых спектральных составляющих обусловлена светоиндуцированным изменением параметров передачи ОВ. Одним из таких нелинейных процессов является </w:t>
      </w:r>
      <w:r>
        <w:rPr>
          <w:rFonts w:eastAsia="Calibri" w:cs="Times New Roman"/>
          <w:i/>
          <w:spacing w:val="-5"/>
          <w:sz w:val="22"/>
        </w:rPr>
        <w:t xml:space="preserve">параметрическое четырехволновое смешение </w:t>
      </w:r>
      <w:r>
        <w:rPr>
          <w:rFonts w:eastAsia="Calibri" w:cs="Times New Roman"/>
          <w:spacing w:val="-5"/>
          <w:sz w:val="22"/>
        </w:rPr>
        <w:t>(ПЧВС) (</w:t>
      </w:r>
      <w:r>
        <w:rPr>
          <w:rFonts w:eastAsia="Calibri" w:cs="Times New Roman"/>
          <w:i/>
          <w:spacing w:val="-5"/>
          <w:sz w:val="22"/>
          <w:lang w:val="en-US"/>
        </w:rPr>
        <w:t>four</w:t>
      </w:r>
      <w:r>
        <w:rPr>
          <w:rFonts w:eastAsia="Calibri" w:cs="Times New Roman"/>
          <w:i/>
          <w:spacing w:val="-5"/>
          <w:sz w:val="22"/>
        </w:rPr>
        <w:t xml:space="preserve"> </w:t>
      </w:r>
      <w:r>
        <w:rPr>
          <w:rFonts w:eastAsia="Calibri" w:cs="Times New Roman"/>
          <w:i/>
          <w:spacing w:val="-5"/>
          <w:sz w:val="22"/>
          <w:lang w:val="en-US"/>
        </w:rPr>
        <w:t>wave</w:t>
      </w:r>
      <w:r>
        <w:rPr>
          <w:rFonts w:eastAsia="Calibri" w:cs="Times New Roman"/>
          <w:i/>
          <w:spacing w:val="-5"/>
          <w:sz w:val="22"/>
        </w:rPr>
        <w:t xml:space="preserve"> </w:t>
      </w:r>
      <w:r>
        <w:rPr>
          <w:rFonts w:eastAsia="Calibri" w:cs="Times New Roman"/>
          <w:i/>
          <w:spacing w:val="-5"/>
          <w:sz w:val="22"/>
          <w:lang w:val="en-US"/>
        </w:rPr>
        <w:t>mixing</w:t>
      </w:r>
      <w:r>
        <w:rPr>
          <w:rFonts w:eastAsia="Calibri" w:cs="Times New Roman"/>
          <w:spacing w:val="-5"/>
          <w:sz w:val="22"/>
        </w:rPr>
        <w:t xml:space="preserve"> – </w:t>
      </w:r>
      <w:r>
        <w:rPr>
          <w:rFonts w:eastAsia="Calibri" w:cs="Times New Roman"/>
          <w:i/>
          <w:spacing w:val="-5"/>
          <w:sz w:val="22"/>
          <w:lang w:val="en-US"/>
        </w:rPr>
        <w:t>FWM</w:t>
      </w:r>
      <w:r>
        <w:rPr>
          <w:rFonts w:eastAsia="Calibri" w:cs="Times New Roman"/>
          <w:spacing w:val="-5"/>
          <w:sz w:val="22"/>
        </w:rPr>
        <w:t>). При определенных условиях ПЧВС может быть доминирующим воздействием, вследствие которого ухудшаются характеристики среды передачи оптических сигналов. Таким образом, становится очевидным важность оценки степени влияния ПЧВС</w:t>
      </w:r>
      <w:r>
        <w:rPr>
          <w:rFonts w:eastAsia="Calibri" w:cs="Times New Roman"/>
          <w:color w:val="000000"/>
          <w:spacing w:val="-5"/>
          <w:sz w:val="22"/>
        </w:rPr>
        <w:t xml:space="preserve">, наводимого в линейных трактах ВОСП со спектральным разделением </w:t>
      </w:r>
      <w:r>
        <w:rPr>
          <w:rFonts w:eastAsia="Calibri" w:cs="Times New Roman"/>
          <w:spacing w:val="-5"/>
          <w:sz w:val="22"/>
        </w:rPr>
        <w:t>каналов [3–6].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eastAsia="Calibri" w:cs="Times New Roman"/>
          <w:spacing w:val="-5"/>
          <w:sz w:val="22"/>
          <w:shd w:fill="FFFFFF" w:val="clear"/>
        </w:rPr>
      </w:pPr>
      <w:r>
        <w:rPr>
          <w:rFonts w:eastAsia="Calibri" w:cs="Times New Roman"/>
          <w:spacing w:val="-5"/>
          <w:sz w:val="22"/>
          <w:shd w:fill="FFFFFF" w:val="clear"/>
        </w:rPr>
        <w:t>Примем допущение, что в системе передачи всеми неупругими взаимодействиями, за исключением ПЧВС можно пренебречь. Тогда физический процесс ПЧВС описывается в виде системы дифференциальных уравнений вида [3, 5, 6]: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eastAsia="Calibri" w:cs="Times New Roman"/>
          <w:spacing w:val="-5"/>
          <w:sz w:val="22"/>
          <w:shd w:fill="FFFFFF" w:val="clear"/>
        </w:rPr>
      </w:pPr>
      <w:r>
        <w:rPr>
          <w:rFonts w:eastAsia="Calibri" w:cs="Times New Roman"/>
          <w:spacing w:val="-5"/>
          <w:sz w:val="22"/>
          <w:shd w:fill="FFFFFF" w:val="clear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eastAsia="Calibri" w:cs="Times New Roman"/>
          <w:color w:val="000000"/>
          <w:spacing w:val="-5"/>
          <w:sz w:val="22"/>
        </w:rPr>
      </w:pPr>
      <w:r>
        <w:rPr/>
      </w:r>
      <m:oMath xmlns:m="http://schemas.openxmlformats.org/officeDocument/2006/math">
        <m:eqArr>
          <m:e>
            <m:f>
              <m:num>
                <m:sSub>
                  <m:e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dA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k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(</m:t>
                </m:r>
                <m:r>
                  <w:rPr>
                    <w:rFonts w:ascii="Cambria Math" w:hAnsi="Cambria Math"/>
                  </w:rPr>
                  <m:t xml:space="preserve">z</m:t>
                </m:r>
                <m:r>
                  <w:rPr>
                    <w:rFonts w:ascii="Cambria Math" w:hAnsi="Cambria Math"/>
                  </w:rPr>
                  <m:t xml:space="preserve">)</m:t>
                </m:r>
              </m:num>
              <m:den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dz</m:t>
                </m:r>
              </m:den>
            </m:f>
            <m:r>
              <w:rPr>
                <w:rFonts w:ascii="Cambria Math" w:hAnsi="Cambria Math"/>
              </w:rPr>
              <m:t xml:space="preserve">=</m:t>
            </m:r>
            <m:f>
              <m:num>
                <m:r>
                  <w:rPr>
                    <w:rFonts w:ascii="Cambria Math" w:hAnsi="Cambria Math"/>
                  </w:rPr>
                  <m:t xml:space="preserve">1</m:t>
                </m:r>
              </m:num>
              <m:den>
                <m:r>
                  <w:rPr>
                    <w:rFonts w:ascii="Cambria Math" w:hAnsi="Cambria Math"/>
                  </w:rPr>
                  <m:t xml:space="preserve">2</m:t>
                </m:r>
              </m:den>
            </m:f>
            <m:sSub>
              <m:e>
                <m:r>
                  <w:rPr>
                    <w:rFonts w:ascii="Cambria Math" w:hAnsi="Cambria Math"/>
                  </w:rPr>
                  <m:t xml:space="preserve">ξ</m:t>
                </m:r>
              </m:e>
              <m:sub>
                <m:r>
                  <w:rPr>
                    <w:rFonts w:ascii="Cambria Math" w:hAnsi="Cambria Math"/>
                  </w:rPr>
                  <m:t xml:space="preserve">k</m:t>
                </m:r>
              </m:sub>
            </m:sSub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k</m:t>
                </m:r>
              </m:sub>
            </m:sSub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z</m:t>
            </m:r>
            <m:r>
              <w:rPr>
                <w:rFonts w:ascii="Cambria Math" w:hAnsi="Cambria Math"/>
              </w:rPr>
              <m:t xml:space="preserve">)</m:t>
            </m:r>
            <m:r>
              <w:rPr>
                <w:rFonts w:ascii="Cambria Math" w:hAnsi="Cambria Math"/>
              </w:rPr>
              <m:t xml:space="preserve">,</m:t>
            </m:r>
          </m:e>
          <m:e>
            <m:f>
              <m:num>
                <m:sSub>
                  <m:e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dA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l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(</m:t>
                </m:r>
                <m:r>
                  <w:rPr>
                    <w:rFonts w:ascii="Cambria Math" w:hAnsi="Cambria Math"/>
                  </w:rPr>
                  <m:t xml:space="preserve">z</m:t>
                </m:r>
                <m:r>
                  <w:rPr>
                    <w:rFonts w:ascii="Cambria Math" w:hAnsi="Cambria Math"/>
                  </w:rPr>
                  <m:t xml:space="preserve">)</m:t>
                </m:r>
              </m:num>
              <m:den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dz</m:t>
                </m:r>
              </m:den>
            </m:f>
            <m:r>
              <w:rPr>
                <w:rFonts w:ascii="Cambria Math" w:hAnsi="Cambria Math"/>
              </w:rPr>
              <m:t xml:space="preserve">=</m:t>
            </m:r>
            <m:f>
              <m:num>
                <m:r>
                  <w:rPr>
                    <w:rFonts w:ascii="Cambria Math" w:hAnsi="Cambria Math"/>
                  </w:rPr>
                  <m:t xml:space="preserve">1</m:t>
                </m:r>
              </m:num>
              <m:den>
                <m:r>
                  <w:rPr>
                    <w:rFonts w:ascii="Cambria Math" w:hAnsi="Cambria Math"/>
                  </w:rPr>
                  <m:t xml:space="preserve">2</m:t>
                </m:r>
              </m:den>
            </m:f>
            <m:sSub>
              <m:e>
                <m:r>
                  <w:rPr>
                    <w:rFonts w:ascii="Cambria Math" w:hAnsi="Cambria Math"/>
                  </w:rPr>
                  <m:t xml:space="preserve">ξ</m:t>
                </m:r>
              </m:e>
              <m:sub>
                <m:r>
                  <w:rPr>
                    <w:rFonts w:ascii="Cambria Math" w:hAnsi="Cambria Math"/>
                  </w:rPr>
                  <m:t xml:space="preserve">l</m:t>
                </m:r>
              </m:sub>
            </m:sSub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l</m:t>
                </m:r>
              </m:sub>
            </m:sSub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z</m:t>
            </m:r>
            <m:r>
              <w:rPr>
                <w:rFonts w:ascii="Cambria Math" w:hAnsi="Cambria Math"/>
              </w:rPr>
              <m:t xml:space="preserve">)</m:t>
            </m:r>
            <m:r>
              <w:rPr>
                <w:rFonts w:ascii="Cambria Math" w:hAnsi="Cambria Math"/>
              </w:rPr>
              <m:t xml:space="preserve">,</m:t>
            </m:r>
          </m:e>
          <m:e>
            <m:f>
              <m:num>
                <m:sSub>
                  <m:e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dA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m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(</m:t>
                </m:r>
                <m:r>
                  <w:rPr>
                    <w:rFonts w:ascii="Cambria Math" w:hAnsi="Cambria Math"/>
                  </w:rPr>
                  <m:t xml:space="preserve">z</m:t>
                </m:r>
                <m:r>
                  <w:rPr>
                    <w:rFonts w:ascii="Cambria Math" w:hAnsi="Cambria Math"/>
                  </w:rPr>
                  <m:t xml:space="preserve">)</m:t>
                </m:r>
              </m:num>
              <m:den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dz</m:t>
                </m:r>
              </m:den>
            </m:f>
            <m:r>
              <w:rPr>
                <w:rFonts w:ascii="Cambria Math" w:hAnsi="Cambria Math"/>
              </w:rPr>
              <m:t xml:space="preserve">=</m:t>
            </m:r>
            <m:f>
              <m:num>
                <m:r>
                  <w:rPr>
                    <w:rFonts w:ascii="Cambria Math" w:hAnsi="Cambria Math"/>
                  </w:rPr>
                  <m:t xml:space="preserve">1</m:t>
                </m:r>
              </m:num>
              <m:den>
                <m:r>
                  <w:rPr>
                    <w:rFonts w:ascii="Cambria Math" w:hAnsi="Cambria Math"/>
                  </w:rPr>
                  <m:t xml:space="preserve">2</m:t>
                </m:r>
              </m:den>
            </m:f>
            <m:sSub>
              <m:e>
                <m:r>
                  <w:rPr>
                    <w:rFonts w:ascii="Cambria Math" w:hAnsi="Cambria Math"/>
                  </w:rPr>
                  <m:t xml:space="preserve">ξ</m:t>
                </m:r>
              </m:e>
              <m:sub>
                <m:r>
                  <w:rPr>
                    <w:rFonts w:ascii="Cambria Math" w:hAnsi="Cambria Math"/>
                  </w:rPr>
                  <m:t xml:space="preserve">m</m:t>
                </m:r>
              </m:sub>
            </m:sSub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m</m:t>
                </m:r>
              </m:sub>
            </m:sSub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z</m:t>
            </m:r>
            <m:r>
              <w:rPr>
                <w:rFonts w:ascii="Cambria Math" w:hAnsi="Cambria Math"/>
              </w:rPr>
              <m:t xml:space="preserve">)</m:t>
            </m:r>
            <m:r>
              <w:rPr>
                <w:rFonts w:ascii="Cambria Math" w:hAnsi="Cambria Math"/>
              </w:rPr>
              <m:t xml:space="preserve">,</m:t>
            </m:r>
          </m:e>
          <m:e>
            <m:f>
              <m:num>
                <m:sSub>
                  <m:e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dA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FWM</m:t>
                    </m:r>
                    <m:r>
                      <w:rPr>
                        <w:rFonts w:ascii="Cambria Math" w:hAnsi="Cambria Math"/>
                      </w:rPr>
                      <m:t xml:space="preserve">,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klm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(</m:t>
                </m:r>
                <m:r>
                  <w:rPr>
                    <w:rFonts w:ascii="Cambria Math" w:hAnsi="Cambria Math"/>
                  </w:rPr>
                  <m:t xml:space="preserve">z</m:t>
                </m:r>
                <m:r>
                  <w:rPr>
                    <w:rFonts w:ascii="Cambria Math" w:hAnsi="Cambria Math"/>
                  </w:rPr>
                  <m:t xml:space="preserve">)</m:t>
                </m:r>
              </m:num>
              <m:den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dz</m:t>
                </m:r>
              </m:den>
            </m:f>
            <m:r>
              <w:rPr>
                <w:rFonts w:ascii="Cambria Math" w:hAnsi="Cambria Math"/>
              </w:rPr>
              <m:t xml:space="preserve">=</m:t>
            </m:r>
            <m:f>
              <m:num>
                <m:r>
                  <w:rPr>
                    <w:rFonts w:ascii="Cambria Math" w:hAnsi="Cambria Math"/>
                  </w:rPr>
                  <m:t xml:space="preserve">1</m:t>
                </m:r>
              </m:num>
              <m:den>
                <m:r>
                  <w:rPr>
                    <w:rFonts w:ascii="Cambria Math" w:hAnsi="Cambria Math"/>
                  </w:rPr>
                  <m:t xml:space="preserve">2</m:t>
                </m:r>
              </m:den>
            </m:f>
            <m:sSub>
              <m:e>
                <m:r>
                  <w:rPr>
                    <w:rFonts w:ascii="Cambria Math" w:hAnsi="Cambria Math"/>
                  </w:rPr>
                  <m:t xml:space="preserve">ξ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FWM</m:t>
                </m:r>
              </m:sub>
            </m:sSub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FWM</m:t>
                </m:r>
                <m:r>
                  <w:rPr>
                    <w:rFonts w:ascii="Cambria Math" w:hAnsi="Cambria Math"/>
                  </w:rPr>
                  <m:t xml:space="preserve">,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klm</m:t>
                </m:r>
              </m:sub>
            </m:sSub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z</m:t>
            </m:r>
            <m:r>
              <w:rPr>
                <w:rFonts w:ascii="Cambria Math" w:hAnsi="Cambria Math"/>
              </w:rPr>
              <m:t xml:space="preserve">)</m:t>
            </m:r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iK</m:t>
                </m:r>
              </m:e>
              <m:sub>
                <m:r>
                  <w:rPr>
                    <w:rFonts w:ascii="Cambria Math" w:hAnsi="Cambria Math"/>
                  </w:rPr>
                  <m:t xml:space="preserve">d</m:t>
                </m:r>
              </m:sub>
            </m:sSub>
            <m:sSub>
              <m:e>
                <m:r>
                  <w:rPr>
                    <w:rFonts w:ascii="Cambria Math" w:hAnsi="Cambria Math"/>
                  </w:rPr>
                  <m:t xml:space="preserve">γA</m:t>
                </m:r>
              </m:e>
              <m:sub>
                <m:r>
                  <w:rPr>
                    <w:rFonts w:ascii="Cambria Math" w:hAnsi="Cambria Math"/>
                  </w:rPr>
                  <m:t xml:space="preserve">k</m:t>
                </m:r>
              </m:sub>
            </m:sSub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z</m:t>
            </m:r>
            <m:r>
              <w:rPr>
                <w:rFonts w:ascii="Cambria Math" w:hAnsi="Cambria Math"/>
              </w:rPr>
              <m:t xml:space="preserve">)</m:t>
            </m:r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l</m:t>
                </m:r>
              </m:sub>
            </m:sSub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z</m:t>
            </m:r>
            <m:r>
              <w:rPr>
                <w:rFonts w:ascii="Cambria Math" w:hAnsi="Cambria Math"/>
              </w:rPr>
              <m:t xml:space="preserve">)</m:t>
            </m:r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m</m:t>
                </m:r>
              </m:sub>
            </m:sSub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z</m:t>
            </m:r>
            <m:r>
              <w:rPr>
                <w:rFonts w:ascii="Cambria Math" w:hAnsi="Cambria Math"/>
              </w:rPr>
              <m:t xml:space="preserve">)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exp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iΔβz</m:t>
            </m:r>
            <m:r>
              <w:rPr>
                <w:rFonts w:ascii="Cambria Math" w:hAnsi="Cambria Math"/>
              </w:rPr>
              <m:t xml:space="preserve">)</m:t>
            </m:r>
          </m:e>
        </m:eqArr>
      </m:oMath>
      <w:r>
        <w:rPr>
          <w:rFonts w:eastAsia="Calibri" w:cs="Times New Roman"/>
          <w:color w:val="000000"/>
          <w:spacing w:val="-5"/>
          <w:sz w:val="22"/>
        </w:rPr>
        <w:t>,  (1)</w:t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eastAsia="Calibri" w:cs="Times New Roman"/>
          <w:color w:val="000000"/>
          <w:spacing w:val="-5"/>
          <w:sz w:val="22"/>
        </w:rPr>
      </w:pPr>
      <w:r>
        <w:rPr>
          <w:rFonts w:eastAsia="Calibri" w:cs="Times New Roman"/>
          <w:color w:val="000000"/>
          <w:spacing w:val="-5"/>
          <w:sz w:val="22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right="-3" w:hanging="0"/>
        <w:jc w:val="both"/>
        <w:outlineLvl w:val="0"/>
        <w:rPr>
          <w:rFonts w:eastAsia="Calibri" w:cs="Times New Roman"/>
          <w:sz w:val="22"/>
        </w:rPr>
      </w:pPr>
      <w:r>
        <w:rPr>
          <w:rFonts w:eastAsia="Calibri" w:cs="Times New Roman"/>
          <w:color w:val="000000"/>
          <w:spacing w:val="-5"/>
          <w:sz w:val="22"/>
          <w:shd w:fill="FFFFFF" w:val="clear"/>
        </w:rPr>
        <w:t xml:space="preserve">где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ξ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</m:oMath>
      <w:r>
        <w:rPr>
          <w:rFonts w:eastAsia="Calibri" w:cs="Times New Roman"/>
          <w:sz w:val="22"/>
        </w:rPr>
        <w:t xml:space="preserve"> – коэффициент распространения для </w:t>
      </w:r>
      <w:r>
        <w:rPr>
          <w:rFonts w:eastAsia="Calibri" w:cs="Times New Roman"/>
          <w:i/>
          <w:sz w:val="22"/>
          <w:lang w:val="en-US"/>
        </w:rPr>
        <w:t>n</w:t>
      </w:r>
      <w:r>
        <w:rPr>
          <w:rFonts w:eastAsia="Calibri" w:cs="Times New Roman"/>
          <w:sz w:val="22"/>
        </w:rPr>
        <w:t>-й волны (</w:t>
      </w:r>
      <w:r>
        <w:rPr>
          <w:rFonts w:eastAsia="Calibri" w:cs="Times New Roman"/>
          <w:i/>
          <w:sz w:val="22"/>
          <w:lang w:val="en-US"/>
        </w:rPr>
        <w:t>n</w:t>
      </w:r>
      <w:r>
        <w:rPr>
          <w:rFonts w:eastAsia="Calibri" w:cs="Times New Roman"/>
          <w:sz w:val="22"/>
        </w:rPr>
        <w:t>=</w:t>
      </w:r>
      <w:r>
        <w:rPr>
          <w:rFonts w:eastAsia="Calibri" w:cs="Times New Roman"/>
          <w:i/>
          <w:sz w:val="22"/>
          <w:lang w:val="en-US"/>
        </w:rPr>
        <w:t>k</w:t>
      </w:r>
      <w:r>
        <w:rPr>
          <w:rFonts w:eastAsia="Calibri" w:cs="Times New Roman"/>
          <w:sz w:val="22"/>
        </w:rPr>
        <w:t xml:space="preserve">, </w:t>
      </w:r>
      <w:r>
        <w:rPr>
          <w:rFonts w:eastAsia="Calibri" w:cs="Times New Roman"/>
          <w:i/>
          <w:sz w:val="22"/>
          <w:lang w:val="en-US"/>
        </w:rPr>
        <w:t>l</w:t>
      </w:r>
      <w:r>
        <w:rPr>
          <w:rFonts w:eastAsia="Calibri" w:cs="Times New Roman"/>
          <w:sz w:val="22"/>
        </w:rPr>
        <w:t xml:space="preserve">, </w:t>
      </w:r>
      <w:r>
        <w:rPr>
          <w:rFonts w:eastAsia="Calibri" w:cs="Times New Roman"/>
          <w:i/>
          <w:sz w:val="22"/>
          <w:lang w:val="en-US"/>
        </w:rPr>
        <w:t>m</w:t>
      </w:r>
      <w:r>
        <w:rPr>
          <w:rFonts w:eastAsia="Calibri" w:cs="Times New Roman"/>
          <w:sz w:val="22"/>
        </w:rPr>
        <w:t xml:space="preserve">);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γ</m:t>
        </m:r>
      </m:oMath>
      <w:r>
        <w:rPr>
          <w:rFonts w:eastAsia="Calibri" w:cs="Times New Roman"/>
          <w:sz w:val="22"/>
        </w:rPr>
        <w:t xml:space="preserve"> – нелинейный коэффициент ОВ;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Δβ</m:t>
        </m:r>
      </m:oMath>
      <w:r>
        <w:rPr>
          <w:rFonts w:eastAsia="Calibri" w:cs="Times New Roman"/>
          <w:sz w:val="22"/>
        </w:rPr>
        <w:t xml:space="preserve"> – коэффициент фазового согласования;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k</m:t>
            </m:r>
          </m:sub>
        </m:sSub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l</m:t>
            </m:r>
          </m:sub>
        </m:sSub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m</m:t>
            </m:r>
          </m:sub>
        </m:sSub>
      </m:oMath>
      <w:r>
        <w:rPr>
          <w:rFonts w:eastAsia="Calibri" w:cs="Times New Roman"/>
          <w:sz w:val="22"/>
        </w:rPr>
        <w:t xml:space="preserve">– огибающие взаимодействующих волн;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FWM</m:t>
            </m:r>
          </m:sub>
        </m:sSub>
      </m:oMath>
      <w:r>
        <w:rPr>
          <w:rFonts w:eastAsia="Calibri" w:cs="Times New Roman"/>
          <w:sz w:val="22"/>
        </w:rPr>
        <w:t xml:space="preserve"> – продукт ПЧВС;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K</m:t>
            </m:r>
          </m:e>
          <m:sub>
            <m:r>
              <w:rPr>
                <w:rFonts w:ascii="Cambria Math" w:hAnsi="Cambria Math"/>
              </w:rPr>
              <m:t xml:space="preserve">d</m:t>
            </m:r>
          </m:sub>
        </m:sSub>
      </m:oMath>
      <w:r>
        <w:rPr>
          <w:rFonts w:eastAsia="Calibri" w:cs="Times New Roman"/>
          <w:sz w:val="22"/>
        </w:rPr>
        <w:t xml:space="preserve"> – коэффициент вырождения, принимающий значение 1 или 2 для вырожденного или невырожденного ПЧВС, соответственно.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right="-3" w:firstLine="567"/>
        <w:jc w:val="both"/>
        <w:outlineLvl w:val="0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Следует отметить, что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Δβ</m:t>
        </m:r>
      </m:oMath>
      <w:r>
        <w:rPr>
          <w:rFonts w:eastAsia="Calibri" w:cs="Times New Roman"/>
          <w:sz w:val="22"/>
        </w:rPr>
        <w:t xml:space="preserve"> определяется разностью постоянных распространения взаимодействующих волн и оказывает значительное влияние на степень воздействия  ПЧВС на параметры ОВ [</w:t>
      </w:r>
      <w:r>
        <w:rPr>
          <w:rFonts w:eastAsia="Calibri" w:cs="Times New Roman"/>
          <w:spacing w:val="-5"/>
          <w:sz w:val="22"/>
          <w:shd w:fill="FFFFFF" w:val="clear"/>
        </w:rPr>
        <w:t>3, 5, 6</w:t>
      </w:r>
      <w:r>
        <w:rPr>
          <w:rFonts w:eastAsia="Calibri" w:cs="Times New Roman"/>
          <w:sz w:val="22"/>
        </w:rPr>
        <w:t xml:space="preserve">]. Данный параметр В работах [6–8],коэффициент фазового согласования предлагается учитывать с помощью аналитической модели вида: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right="-3" w:firstLine="567"/>
        <w:jc w:val="both"/>
        <w:outlineLvl w:val="0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right="-3" w:hanging="0"/>
        <w:jc w:val="right"/>
        <w:outlineLvl w:val="0"/>
        <w:rPr>
          <w:rFonts w:eastAsia="Calibri" w:cs="Times New Roman"/>
          <w:sz w:val="22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Δβ</m:t>
            </m:r>
          </m:e>
          <m:sub>
            <m:r>
              <w:rPr>
                <w:rFonts w:ascii="Cambria Math" w:hAnsi="Cambria Math"/>
              </w:rPr>
              <m:t xml:space="preserve">k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l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m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2</m:t>
            </m:r>
            <m:sSub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πλ</m:t>
                </m:r>
              </m:e>
              <m:sub>
                <m:r>
                  <w:rPr>
                    <w:rFonts w:ascii="Cambria Math" w:hAnsi="Cambria Math"/>
                  </w:rPr>
                  <m:t xml:space="preserve">m</m:t>
                </m:r>
              </m:sub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bSup>
          </m:num>
          <m:den>
            <m:r>
              <w:rPr>
                <w:rFonts w:ascii="Cambria Math" w:hAnsi="Cambria Math"/>
              </w:rPr>
              <m:t xml:space="preserve">c</m:t>
            </m:r>
          </m:den>
        </m:f>
        <m:sSub>
          <m:e>
            <m:r>
              <w:rPr>
                <w:rFonts w:ascii="Cambria Math" w:hAnsi="Cambria Math"/>
              </w:rPr>
              <m:t xml:space="preserve">Δν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km</m:t>
            </m:r>
          </m:sub>
        </m:sSub>
        <m:sSub>
          <m:e>
            <m:r>
              <w:rPr>
                <w:rFonts w:ascii="Cambria Math" w:hAnsi="Cambria Math"/>
              </w:rPr>
              <m:t xml:space="preserve">Δν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lm</m:t>
            </m:r>
          </m:sub>
        </m:sSub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D</m:t>
            </m:r>
            <m:d>
              <m:dPr>
                <m:begChr m:val="("/>
                <m:endChr m:val=")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λ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m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 xml:space="preserve">+</m:t>
            </m:r>
            <m:f>
              <m:num>
                <m:sSubSup>
                  <m:e>
                    <m:r>
                      <w:rPr>
                        <w:rFonts w:ascii="Cambria Math" w:hAnsi="Cambria Math"/>
                      </w:rPr>
                      <m:t xml:space="preserve">λ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m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bSup>
              </m:num>
              <m:den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c</m:t>
                </m:r>
              </m:den>
            </m:f>
            <m:d>
              <m:dPr>
                <m:begChr m:val="("/>
                <m:endChr m:val=")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Δν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km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Δν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lm</m:t>
                    </m:r>
                  </m:sub>
                </m:sSub>
              </m:e>
            </m:d>
            <m:f>
              <m:num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dD</m:t>
                </m:r>
                <m:d>
                  <m:dPr>
                    <m:begChr m:val="("/>
                    <m:endChr m:val=")"/>
                  </m:dPr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λ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m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/>
                  </w:rPr>
                  <m:t xml:space="preserve">dλ</m:t>
                </m:r>
              </m:den>
            </m:f>
          </m:e>
        </m:d>
      </m:oMath>
      <w:r>
        <w:rPr>
          <w:rFonts w:eastAsia="Calibri" w:cs="Times New Roman"/>
          <w:iCs/>
          <w:color w:val="000000"/>
          <w:spacing w:val="-5"/>
          <w:sz w:val="22"/>
        </w:rPr>
        <w:t>,                 (2)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right="-3" w:firstLine="851"/>
        <w:jc w:val="center"/>
        <w:outlineLvl w:val="0"/>
        <w:rPr>
          <w:rFonts w:eastAsia="Calibri" w:cs="Times New Roman"/>
          <w:iCs/>
          <w:color w:val="000000"/>
          <w:spacing w:val="-5"/>
          <w:sz w:val="22"/>
        </w:rPr>
      </w:pPr>
      <w:r>
        <w:rPr>
          <w:rFonts w:eastAsia="Calibri" w:cs="Times New Roman"/>
          <w:iCs/>
          <w:color w:val="000000"/>
          <w:spacing w:val="-5"/>
          <w:sz w:val="22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eastAsia="Calibri" w:cs="Times New Roman"/>
          <w:color w:val="000000"/>
          <w:spacing w:val="-5"/>
          <w:sz w:val="22"/>
          <w:shd w:fill="FFFFFF" w:val="clear"/>
        </w:rPr>
      </w:pPr>
      <w:r>
        <w:rPr>
          <w:rFonts w:eastAsia="Calibri" w:cs="Times New Roman"/>
          <w:color w:val="000000"/>
          <w:spacing w:val="-5"/>
          <w:sz w:val="22"/>
          <w:shd w:fill="FFFFFF" w:val="clear"/>
        </w:rPr>
        <w:t xml:space="preserve">где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Δν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km</m:t>
            </m:r>
          </m:sub>
        </m:sSub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Δν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lm</m:t>
            </m:r>
          </m:sub>
        </m:sSub>
      </m:oMath>
      <w:r>
        <w:rPr>
          <w:rFonts w:eastAsia="Calibri" w:cs="Times New Roman"/>
          <w:sz w:val="22"/>
        </w:rPr>
        <w:t xml:space="preserve"> – расстояние между соответствующими СК;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D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λ</m:t>
            </m:r>
          </m:e>
        </m:d>
      </m:oMath>
      <w:r>
        <w:rPr>
          <w:rFonts w:eastAsia="Calibri" w:cs="Times New Roman"/>
          <w:sz w:val="22"/>
        </w:rPr>
        <w:t xml:space="preserve"> – удельная хроматическая дисперсия;  </w:t>
      </w:r>
      <w:r>
        <w:rPr/>
      </w:r>
      <m:oMath xmlns:m="http://schemas.openxmlformats.org/officeDocument/2006/math"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dD</m:t>
            </m:r>
            <m:d>
              <m:dPr>
                <m:begChr m:val="("/>
                <m:endChr m:val=")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λ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m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</w:rPr>
              <m:t xml:space="preserve">dλ</m:t>
            </m:r>
          </m:den>
        </m:f>
      </m:oMath>
      <w:r>
        <w:rPr>
          <w:rFonts w:eastAsia="Calibri" w:cs="Times New Roman"/>
          <w:sz w:val="22"/>
        </w:rPr>
        <w:t xml:space="preserve"> – наклон дисперсионной характеристики.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right="-3" w:firstLine="567"/>
        <w:jc w:val="both"/>
        <w:outlineLvl w:val="0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В этой связи излучение ПЧВС может быть определено на основании выражения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right="-3" w:firstLine="567"/>
        <w:jc w:val="both"/>
        <w:outlineLvl w:val="0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right="-3" w:firstLine="567"/>
        <w:jc w:val="right"/>
        <w:outlineLvl w:val="0"/>
        <w:rPr>
          <w:rFonts w:eastAsia="Calibri" w:cs="Times New Roman"/>
          <w:sz w:val="22"/>
        </w:rPr>
      </w:pPr>
      <w:r>
        <w:rPr/>
      </w:r>
      <m:oMath xmlns:m="http://schemas.openxmlformats.org/officeDocument/2006/math">
        <m:eqArr>
          <m:e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FWM</m:t>
                </m:r>
                <m:r>
                  <w:rPr>
                    <w:rFonts w:ascii="Cambria Math" w:hAnsi="Cambria Math"/>
                  </w:rPr>
                  <m:t xml:space="preserve">,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klm</m:t>
                </m:r>
              </m:sub>
            </m:sSub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L</m:t>
            </m:r>
            <m:r>
              <w:rPr>
                <w:rFonts w:ascii="Cambria Math" w:hAnsi="Cambria Math"/>
              </w:rPr>
              <m:t xml:space="preserve">)</m:t>
            </m:r>
            <m:r>
              <w:rPr>
                <w:rFonts w:ascii="Cambria Math" w:hAnsi="Cambria Math"/>
              </w:rPr>
              <m:t xml:space="preserve">=</m:t>
            </m:r>
            <m:sSub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iK</m:t>
                </m:r>
              </m:e>
              <m:sub>
                <m:r>
                  <w:rPr>
                    <w:rFonts w:ascii="Cambria Math" w:hAnsi="Cambria Math"/>
                  </w:rPr>
                  <m:t xml:space="preserve">d</m:t>
                </m:r>
              </m:sub>
            </m:sSub>
            <m:sSub>
              <m:e>
                <m:r>
                  <w:rPr>
                    <w:rFonts w:ascii="Cambria Math" w:hAnsi="Cambria Math"/>
                  </w:rPr>
                  <m:t xml:space="preserve">γA</m:t>
                </m:r>
              </m:e>
              <m:sub>
                <m:r>
                  <w:rPr>
                    <w:rFonts w:ascii="Cambria Math" w:hAnsi="Cambria Math"/>
                  </w:rPr>
                  <m:t xml:space="preserve">k</m:t>
                </m:r>
              </m:sub>
            </m:sSub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)</m:t>
            </m:r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l</m:t>
                </m:r>
              </m:sub>
            </m:sSub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)</m:t>
            </m:r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m</m:t>
                </m:r>
              </m:sub>
            </m:sSub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)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exp</m:t>
            </m:r>
            <m:d>
              <m:dPr>
                <m:begChr m:val="("/>
                <m:endChr m:val=")"/>
              </m:dPr>
              <m:e>
                <m:f>
                  <m:num>
                    <m:r>
                      <w:rPr>
                        <w:rFonts w:ascii="Cambria Math" w:hAnsi="Cambria Math"/>
                      </w:rPr>
                      <m:t xml:space="preserve"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2</m:t>
                    </m:r>
                  </m:den>
                </m:f>
                <m:nary>
                  <m:naryPr>
                    <m:chr m:val="∫"/>
                  </m:naryPr>
                  <m:sub>
                    <m:r>
                      <w:rPr>
                        <w:rFonts w:ascii="Cambria Math" w:hAnsi="Cambria Math"/>
                      </w:rPr>
                      <m:t xml:space="preserve"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L</m:t>
                    </m:r>
                  </m:sup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ξ</m:t>
                        </m:r>
                      </m:e>
                      <m:sub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 xml:space="preserve">FWM</m:t>
                        </m:r>
                      </m:sub>
                    </m:sSub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z</m:t>
                        </m:r>
                      </m:e>
                    </m:d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dz</m:t>
                    </m:r>
                  </m:e>
                </m:nary>
              </m:e>
            </m:d>
            <m:r>
              <w:rPr>
                <w:rFonts w:ascii="Cambria Math" w:hAnsi="Cambria Math"/>
              </w:rPr>
              <m:t xml:space="preserve">×</m:t>
            </m:r>
            <m:r>
              <w:rPr>
                <w:rFonts w:ascii="Cambria Math" w:hAnsi="Cambria Math"/>
              </w:rPr>
              <m:t xml:space="preserve">×</m:t>
            </m:r>
            <m:nary>
              <m:naryPr>
                <m:chr m:val="∫"/>
              </m:naryPr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  <m:sup>
                <m:r>
                  <w:rPr>
                    <w:rFonts w:ascii="Cambria Math" w:hAnsi="Cambria Math"/>
                  </w:rPr>
                  <m:t xml:space="preserve">L</m:t>
                </m:r>
              </m: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exp</m:t>
                </m:r>
                <m:d>
                  <m:dPr>
                    <m:begChr m:val="("/>
                    <m:endChr m:val=")"/>
                  </m:dPr>
                  <m:e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den>
                    </m:f>
                    <m:d>
                      <m:dPr>
                        <m:begChr m:val="("/>
                        <m:endChr m:val=")"/>
                      </m:dPr>
                      <m:e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ξ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k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(</m:t>
                        </m:r>
                        <m:r>
                          <w:rPr>
                            <w:rFonts w:ascii="Cambria Math" w:hAnsi="Cambria Math"/>
                          </w:rPr>
                          <m:t xml:space="preserve">z</m:t>
                        </m:r>
                        <m:r>
                          <w:rPr>
                            <w:rFonts w:ascii="Cambria Math" w:hAnsi="Cambria Math"/>
                          </w:rPr>
                          <m:t xml:space="preserve">)</m:t>
                        </m:r>
                        <m:r>
                          <w:rPr>
                            <w:rFonts w:ascii="Cambria Math" w:hAnsi="Cambria Math"/>
                          </w:rPr>
                          <m:t xml:space="preserve">z</m:t>
                        </m:r>
                        <m:r>
                          <w:rPr>
                            <w:rFonts w:ascii="Cambria Math" w:hAnsi="Cambria Math"/>
                          </w:rPr>
                          <m:t xml:space="preserve">+</m:t>
                        </m:r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ξ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l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(</m:t>
                        </m:r>
                        <m:r>
                          <w:rPr>
                            <w:rFonts w:ascii="Cambria Math" w:hAnsi="Cambria Math"/>
                          </w:rPr>
                          <m:t xml:space="preserve">z</m:t>
                        </m:r>
                        <m:r>
                          <w:rPr>
                            <w:rFonts w:ascii="Cambria Math" w:hAnsi="Cambria Math"/>
                          </w:rPr>
                          <m:t xml:space="preserve">)</m:t>
                        </m:r>
                        <m:r>
                          <w:rPr>
                            <w:rFonts w:ascii="Cambria Math" w:hAnsi="Cambria Math"/>
                          </w:rPr>
                          <m:t xml:space="preserve">z</m:t>
                        </m:r>
                        <m:r>
                          <w:rPr>
                            <w:rFonts w:ascii="Cambria Math" w:hAnsi="Cambria Math"/>
                          </w:rPr>
                          <m:t xml:space="preserve">+</m:t>
                        </m:r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ξ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m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(</m:t>
                        </m:r>
                        <m:r>
                          <w:rPr>
                            <w:rFonts w:ascii="Cambria Math" w:hAnsi="Cambria Math"/>
                          </w:rPr>
                          <m:t xml:space="preserve">z</m:t>
                        </m:r>
                        <m:r>
                          <w:rPr>
                            <w:rFonts w:ascii="Cambria Math" w:hAnsi="Cambria Math"/>
                          </w:rPr>
                          <m:t xml:space="preserve">)</m:t>
                        </m:r>
                        <m:r>
                          <w:rPr>
                            <w:rFonts w:ascii="Cambria Math" w:hAnsi="Cambria Math"/>
                          </w:rPr>
                          <m:t xml:space="preserve">z</m:t>
                        </m:r>
                        <m:r>
                          <w:rPr>
                            <w:rFonts w:ascii="Cambria Math" w:hAnsi="Cambria Math"/>
                          </w:rPr>
                          <m:t xml:space="preserve">−</m:t>
                        </m:r>
                        <m:nary>
                          <m:naryPr>
                            <m:chr m:val="∫"/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 xml:space="preserve">z</m:t>
                            </m:r>
                          </m:sup>
                          <m:e>
                            <m:sSub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ξ</m:t>
                                </m:r>
                              </m:e>
                              <m:sub>
                                <m:r>
                                  <m:rPr>
                                    <m:lit/>
                                    <m:nor/>
                                  </m:rPr>
                                  <w:rPr>
                                    <w:rFonts w:ascii="Cambria Math" w:hAnsi="Cambria Math"/>
                                  </w:rPr>
                                  <m:t xml:space="preserve">FWM</m:t>
                                </m:r>
                              </m:sub>
                            </m:sSub>
                            <m:d>
                              <m:dPr>
                                <m:begChr m:val="("/>
                                <m:endChr m:val=")"/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ζ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 xml:space="preserve">dζ</m:t>
                            </m:r>
                          </m:e>
                        </m:nary>
                      </m:e>
                    </m:d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iΔβz</m:t>
                    </m:r>
                  </m:e>
                </m:d>
              </m:e>
            </m:nary>
            <m:r>
              <m:rPr>
                <m:lit/>
                <m:nor/>
              </m:rPr>
              <w:rPr>
                <w:rFonts w:ascii="Cambria Math" w:hAnsi="Cambria Math"/>
              </w:rPr>
              <m:t xml:space="preserve">dz</m:t>
            </m:r>
          </m:e>
        </m:eqArr>
      </m:oMath>
      <w:r>
        <w:rPr>
          <w:rFonts w:eastAsia="Calibri" w:cs="Times New Roman"/>
          <w:iCs/>
          <w:color w:val="000000"/>
          <w:spacing w:val="-5"/>
          <w:sz w:val="22"/>
        </w:rPr>
        <w:t>,                      (3)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eastAsia="Calibri" w:cs="Times New Roman"/>
          <w:color w:val="000000"/>
          <w:spacing w:val="-5"/>
          <w:sz w:val="22"/>
          <w:shd w:fill="FFFFFF" w:val="clear"/>
        </w:rPr>
      </w:pPr>
      <w:r>
        <w:rPr>
          <w:rFonts w:eastAsia="Calibri" w:cs="Times New Roman"/>
          <w:color w:val="000000"/>
          <w:spacing w:val="-5"/>
          <w:sz w:val="22"/>
          <w:shd w:fill="FFFFFF" w:val="clear"/>
        </w:rPr>
        <w:t>Для пассивных участков ЛТ ВОСП СР мощность сигнала ПЧВС учитывая (3) будет определяться с помощью уравнения [6, 8]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eastAsia="Calibri" w:cs="Times New Roman"/>
          <w:color w:val="000000"/>
          <w:spacing w:val="-5"/>
          <w:sz w:val="22"/>
          <w:shd w:fill="FFFFFF" w:val="clear"/>
        </w:rPr>
      </w:pPr>
      <w:r>
        <w:rPr>
          <w:rFonts w:eastAsia="Calibri" w:cs="Times New Roman"/>
          <w:color w:val="000000"/>
          <w:spacing w:val="-5"/>
          <w:sz w:val="22"/>
          <w:shd w:fill="FFFFFF" w:val="clear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right="-3" w:hanging="0"/>
        <w:jc w:val="right"/>
        <w:outlineLvl w:val="0"/>
        <w:rPr>
          <w:rFonts w:eastAsia="Calibri" w:cs="Times New Roman"/>
          <w:sz w:val="22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FWM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klm</m:t>
            </m:r>
          </m:sub>
        </m:sSub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L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sSup>
          <m:e>
            <m:d>
              <m:dPr>
                <m:begChr m:val="|"/>
                <m:endChr m:val="|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A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FWM</m:t>
                    </m:r>
                    <m:r>
                      <w:rPr>
                        <w:rFonts w:ascii="Cambria Math" w:hAnsi="Cambria Math"/>
                      </w:rPr>
                      <m:t xml:space="preserve">,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klm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(</m:t>
                </m:r>
                <m:r>
                  <w:rPr>
                    <w:rFonts w:ascii="Cambria Math" w:hAnsi="Cambria Math"/>
                  </w:rPr>
                  <m:t xml:space="preserve">L</m:t>
                </m:r>
                <m:r>
                  <w:rPr>
                    <w:rFonts w:ascii="Cambria Math" w:hAnsi="Cambria Math"/>
                  </w:rPr>
                  <m:t xml:space="preserve">)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η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klm</m:t>
            </m:r>
          </m:sub>
        </m:sSub>
        <m:sSubSup>
          <m:e>
            <m:r>
              <w:rPr>
                <w:rFonts w:ascii="Cambria Math" w:hAnsi="Cambria Math"/>
              </w:rPr>
              <m:t xml:space="preserve">K</m:t>
            </m:r>
          </m:e>
          <m:sub>
            <m:r>
              <w:rPr>
                <w:rFonts w:ascii="Cambria Math" w:hAnsi="Cambria Math"/>
              </w:rPr>
              <m:t xml:space="preserve">d</m:t>
            </m:r>
          </m:sub>
          <m:sup>
            <m:r>
              <w:rPr>
                <w:rFonts w:ascii="Cambria Math" w:hAnsi="Cambria Math"/>
              </w:rPr>
              <m:t xml:space="preserve">2</m:t>
            </m:r>
          </m:sup>
        </m:sSubSup>
        <m:sSup>
          <m:e>
            <m:r>
              <w:rPr>
                <w:rFonts w:ascii="Cambria Math" w:hAnsi="Cambria Math"/>
              </w:rPr>
              <m:t xml:space="preserve">γ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k</m:t>
            </m:r>
          </m:sub>
        </m:sSub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)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l</m:t>
            </m:r>
          </m:sub>
        </m:sSub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)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m</m:t>
            </m:r>
          </m:sub>
        </m:sSub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)</m:t>
        </m:r>
        <m:r>
          <m:rPr>
            <m:lit/>
            <m:nor/>
          </m:rPr>
          <w:rPr>
            <w:rFonts w:ascii="Cambria Math" w:hAnsi="Cambria Math"/>
          </w:rPr>
          <m:t xml:space="preserve">exp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αL</m:t>
            </m:r>
          </m:e>
        </m:d>
        <m:d>
          <m:dPr>
            <m:begChr m:val="("/>
            <m:endChr m:val=")"/>
          </m:dPr>
          <m:e>
            <m:f>
              <m:num>
                <m:sSup>
                  <m:e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  <m:r>
                          <w:rPr>
                            <w:rFonts w:ascii="Cambria Math" w:hAnsi="Cambria Math"/>
                          </w:rPr>
                          <m:t xml:space="preserve">−</m:t>
                        </m:r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 xml:space="preserve">exp</m:t>
                        </m:r>
                        <m:d>
                          <m:dPr>
                            <m:begChr m:val="("/>
                            <m:endChr m:val=")"/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−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αL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 xml:space="preserve">α</m:t>
                </m:r>
              </m:den>
            </m:f>
          </m:e>
        </m:d>
      </m:oMath>
      <w:r>
        <w:rPr>
          <w:rFonts w:eastAsia="Calibri" w:cs="Times New Roman"/>
          <w:iCs/>
          <w:color w:val="000000"/>
          <w:spacing w:val="-5"/>
          <w:sz w:val="22"/>
        </w:rPr>
        <w:t>,    (4)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eastAsia="Calibri" w:cs="Times New Roman"/>
          <w:color w:val="000000"/>
          <w:spacing w:val="-5"/>
          <w:sz w:val="22"/>
          <w:shd w:fill="FFFFFF" w:val="clear"/>
        </w:rPr>
      </w:pPr>
      <w:r>
        <w:rPr>
          <w:rFonts w:eastAsia="Calibri" w:cs="Times New Roman"/>
          <w:color w:val="000000"/>
          <w:spacing w:val="-5"/>
          <w:sz w:val="22"/>
          <w:shd w:fill="FFFFFF" w:val="clear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color w:val="000000"/>
          <w:spacing w:val="-5"/>
          <w:sz w:val="22"/>
          <w:shd w:fill="FFFFFF" w:val="clear"/>
        </w:rPr>
        <w:t xml:space="preserve">где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L</m:t>
        </m:r>
      </m:oMath>
      <w:r>
        <w:rPr>
          <w:rFonts w:eastAsia="Calibri" w:cs="Times New Roman"/>
          <w:sz w:val="22"/>
        </w:rPr>
        <w:t xml:space="preserve"> – длина ОВ;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</m:oMath>
      <w:r>
        <w:rPr>
          <w:rFonts w:eastAsia="Calibri" w:cs="Times New Roman"/>
          <w:sz w:val="22"/>
        </w:rPr>
        <w:t xml:space="preserve"> – коэффициент затухания ОВ;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η</m:t>
        </m:r>
      </m:oMath>
      <w:r>
        <w:rPr>
          <w:rFonts w:eastAsia="Calibri" w:cs="Times New Roman"/>
          <w:sz w:val="22"/>
        </w:rPr>
        <w:t xml:space="preserve"> – эффективность ПЧВС, которая определяется с помощью выражения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right="-3" w:firstLine="567"/>
        <w:jc w:val="both"/>
        <w:outlineLvl w:val="0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right="-3" w:hanging="0"/>
        <w:jc w:val="right"/>
        <w:outlineLvl w:val="0"/>
        <w:rPr>
          <w:rFonts w:eastAsia="Calibri" w:cs="Times New Roman"/>
          <w:sz w:val="22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η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klm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p>
              <m:e>
                <m:r>
                  <w:rPr>
                    <w:rFonts w:ascii="Cambria Math" w:hAnsi="Cambria Math"/>
                  </w:rPr>
                  <m:t xml:space="preserve">α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sSup>
              <m:e>
                <m:r>
                  <w:rPr>
                    <w:rFonts w:ascii="Cambria Math" w:hAnsi="Cambria Math"/>
                  </w:rPr>
                  <m:t xml:space="preserve">α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r>
              <w:rPr>
                <w:rFonts w:ascii="Cambria Math" w:hAnsi="Cambria Math"/>
              </w:rPr>
              <m:t xml:space="preserve">+</m:t>
            </m:r>
            <m:sSup>
              <m:e>
                <m:r>
                  <w:rPr>
                    <w:rFonts w:ascii="Cambria Math" w:hAnsi="Cambria Math"/>
                  </w:rPr>
                  <m:t xml:space="preserve">Δβ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+</m:t>
            </m:r>
            <m:f>
              <m:num>
                <m:r>
                  <w:rPr>
                    <w:rFonts w:ascii="Cambria Math" w:hAnsi="Cambria Math"/>
                  </w:rPr>
                  <m:t xml:space="preserve">4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exp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αL</m:t>
                    </m:r>
                  </m:e>
                </m:d>
                <m:sSup>
                  <m:e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  <m:d>
                  <m:dPr>
                    <m:begChr m:val="("/>
                    <m:endChr m:val=")"/>
                  </m:dPr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Δβ</m:t>
                        </m:r>
                      </m:e>
                      <m:sub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 xml:space="preserve">klm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0</m:t>
                    </m:r>
                    <m:r>
                      <w:rPr>
                        <w:rFonts w:ascii="Cambria Math" w:hAnsi="Cambria Math"/>
                      </w:rPr>
                      <m:t xml:space="preserve">,5</m:t>
                    </m:r>
                    <m:r>
                      <w:rPr>
                        <w:rFonts w:ascii="Cambria Math" w:hAnsi="Cambria Math"/>
                      </w:rPr>
                      <m:t xml:space="preserve">L</m:t>
                    </m:r>
                  </m:e>
                </m:d>
              </m:num>
              <m:den>
                <m:sSup>
                  <m:e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  <m:r>
                          <w:rPr>
                            <w:rFonts w:ascii="Cambria Math" w:hAnsi="Cambria Math"/>
                          </w:rPr>
                          <m:t xml:space="preserve">+</m:t>
                        </m:r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 xml:space="preserve">exp</m:t>
                        </m:r>
                        <m:d>
                          <m:dPr>
                            <m:begChr m:val="("/>
                            <m:endChr m:val=")"/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−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αL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den>
            </m:f>
          </m:e>
        </m:d>
      </m:oMath>
      <w:r>
        <w:rPr>
          <w:rFonts w:eastAsia="Calibri" w:cs="Times New Roman"/>
          <w:iCs/>
          <w:color w:val="000000"/>
          <w:spacing w:val="-5"/>
          <w:sz w:val="22"/>
        </w:rPr>
        <w:t>.                                       (5)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right="-3" w:firstLine="851"/>
        <w:jc w:val="center"/>
        <w:outlineLvl w:val="0"/>
        <w:rPr>
          <w:rFonts w:eastAsia="Calibri" w:cs="Times New Roman"/>
          <w:iCs/>
          <w:color w:val="000000"/>
          <w:spacing w:val="-5"/>
          <w:sz w:val="22"/>
        </w:rPr>
      </w:pPr>
      <w:r>
        <w:rPr>
          <w:rFonts w:eastAsia="Calibri" w:cs="Times New Roman"/>
          <w:iCs/>
          <w:color w:val="000000"/>
          <w:spacing w:val="-5"/>
          <w:sz w:val="22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eastAsia="Calibri" w:cs="Times New Roman"/>
          <w:spacing w:val="-5"/>
          <w:sz w:val="22"/>
          <w:shd w:fill="FFFFFF" w:val="clear"/>
        </w:rPr>
      </w:pPr>
      <w:r>
        <w:rPr>
          <w:rFonts w:eastAsia="Calibri" w:cs="Times New Roman"/>
          <w:color w:val="000000"/>
          <w:spacing w:val="-5"/>
          <w:sz w:val="22"/>
          <w:shd w:fill="FFFFFF" w:val="clear"/>
        </w:rPr>
        <w:t xml:space="preserve">Анализ (5), показывает, что эффективность ПЧВС зависит от дисперсионных характеристик ОВ, </w:t>
      </w:r>
      <w:r>
        <w:rPr>
          <w:rFonts w:eastAsia="Calibri" w:cs="Times New Roman"/>
          <w:spacing w:val="-5"/>
          <w:sz w:val="22"/>
          <w:shd w:fill="FFFFFF" w:val="clear"/>
        </w:rPr>
        <w:t xml:space="preserve">расстояния между СК и протяженности ЛТ, и мало зависит от мощности в отдельных СК и группового ОС в целом [6]. Это утверждение справедливо для малых длин элементарных кабельных участков. В тех случаях, когда ЛТ ВОСП СР состоит из протяженных усилительных участков явление ПЧВС будет оказывать значительное влияние на параметры системы передачи [4–6].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eastAsia="Calibri" w:cs="Times New Roman"/>
          <w:color w:val="000000"/>
          <w:spacing w:val="-5"/>
          <w:sz w:val="22"/>
          <w:shd w:fill="FFFFFF" w:val="clear"/>
        </w:rPr>
      </w:pPr>
      <w:r>
        <w:rPr>
          <w:rFonts w:eastAsia="Calibri" w:cs="Times New Roman"/>
          <w:spacing w:val="-5"/>
          <w:sz w:val="22"/>
          <w:shd w:fill="FFFFFF" w:val="clear"/>
        </w:rPr>
        <w:t xml:space="preserve">Однако для моделирования и оценивания влияния ЧВС в системах со спектральным разделением такой подход не обладает достаточной точностью. Хорошие результаты при расчете влияния ПЧВС достигаются, если учитывается </w:t>
      </w:r>
      <w:r>
        <w:rPr>
          <w:rFonts w:eastAsia="Calibri" w:cs="Times New Roman"/>
          <w:sz w:val="22"/>
        </w:rPr>
        <w:t xml:space="preserve">частотная зависимость таких параметров ОВ как коэффициент затухания, дисперсия, коэффициент нелинейности [3–6]. В ВОСП СР с числом СК более 40 это может привести к значительным временным и вычислительным затратам. </w:t>
      </w:r>
      <w:r>
        <w:rPr>
          <w:rFonts w:eastAsia="Calibri" w:cs="Times New Roman"/>
          <w:color w:val="000000"/>
          <w:spacing w:val="-5"/>
          <w:sz w:val="22"/>
          <w:shd w:fill="FFFFFF" w:val="clear"/>
        </w:rPr>
        <w:t>Анализ выражения (4) показывает, что с увеличением расстояния (падением мощности), ПЧВС оказывает все меньшее влияние и его значением можно пренебречь. Актуальным в этой связи является нахождение той оптимальной мощности оптического сигнала (различных форматов многоуровневой модуляции) в отдельных СК и частотного разноса между ними, при которой в системе не будет наблюдаться негативное влияние ПЧВС.</w:t>
      </w:r>
    </w:p>
    <w:p>
      <w:pPr>
        <w:pStyle w:val="Normal"/>
        <w:tabs>
          <w:tab w:val="clear" w:pos="708"/>
          <w:tab w:val="left" w:pos="5157" w:leader="none"/>
        </w:tabs>
        <w:spacing w:lineRule="auto" w:line="240" w:before="0" w:after="0"/>
        <w:ind w:firstLine="709"/>
        <w:jc w:val="both"/>
        <w:rPr>
          <w:rFonts w:eastAsia="Calibri" w:cs="Times New Roman"/>
          <w:color w:val="000000"/>
          <w:spacing w:val="-5"/>
          <w:sz w:val="18"/>
          <w:szCs w:val="18"/>
          <w:shd w:fill="FFFFFF" w:val="clear"/>
        </w:rPr>
      </w:pPr>
      <w:r>
        <w:rPr>
          <w:rFonts w:eastAsia="Calibri" w:cs="Times New Roman"/>
          <w:color w:val="000000"/>
          <w:spacing w:val="-5"/>
          <w:sz w:val="22"/>
          <w:shd w:fill="FFFFFF" w:val="clear"/>
        </w:rPr>
        <w:t xml:space="preserve">Поскольку в оборудовании линейных трактов ВОСП СР ведомственного назначения (ВН) наблюдается применение современных многоуровневых форматов модуляции, то существенными становятся вопросы оценки дополнительных побочных продуктов влияния дисперсии и нелинейных эффектов, таких как ПЧВС. Таким образом, существует объективная необходимость развития существующего научно-методического аппарата оценки влияния ПЧВС с учетом особенностей функционирования ВОСП СР ВН. </w:t>
      </w:r>
    </w:p>
    <w:p>
      <w:pPr>
        <w:pStyle w:val="Normal"/>
        <w:tabs>
          <w:tab w:val="clear" w:pos="708"/>
          <w:tab w:val="left" w:pos="5157" w:leader="none"/>
        </w:tabs>
        <w:spacing w:lineRule="auto" w:line="240" w:before="0" w:after="0"/>
        <w:ind w:firstLine="709"/>
        <w:jc w:val="both"/>
        <w:rPr>
          <w:rFonts w:eastAsia="Calibri" w:cs="Times New Roman"/>
          <w:color w:val="000000"/>
          <w:spacing w:val="-5"/>
          <w:sz w:val="18"/>
          <w:szCs w:val="18"/>
          <w:shd w:fill="FFFFFF" w:val="clear"/>
        </w:rPr>
      </w:pPr>
      <w:r>
        <w:rPr>
          <w:rFonts w:eastAsia="Calibri" w:cs="Times New Roman"/>
          <w:color w:val="000000"/>
          <w:spacing w:val="-5"/>
          <w:sz w:val="18"/>
          <w:szCs w:val="18"/>
          <w:shd w:fill="FFFFFF" w:val="clear"/>
        </w:rPr>
      </w:r>
    </w:p>
    <w:p>
      <w:pPr>
        <w:pStyle w:val="Normal"/>
        <w:tabs>
          <w:tab w:val="clear" w:pos="708"/>
          <w:tab w:val="left" w:pos="5157" w:leader="none"/>
        </w:tabs>
        <w:spacing w:lineRule="auto" w:line="240" w:before="0" w:after="0"/>
        <w:ind w:firstLine="709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</w:r>
    </w:p>
    <w:p>
      <w:pPr>
        <w:pStyle w:val="Normal"/>
        <w:tabs>
          <w:tab w:val="clear" w:pos="708"/>
          <w:tab w:val="left" w:pos="5157" w:leader="none"/>
        </w:tabs>
        <w:spacing w:lineRule="auto" w:line="240" w:before="0" w:after="0"/>
        <w:ind w:firstLine="567"/>
        <w:jc w:val="center"/>
        <w:rPr>
          <w:rFonts w:eastAsia="Calibri" w:cs="Times New Roman"/>
          <w:sz w:val="18"/>
          <w:szCs w:val="18"/>
          <w:lang w:val="en-US"/>
        </w:rPr>
      </w:pPr>
      <w:r>
        <w:rPr>
          <w:rFonts w:eastAsia="Calibri" w:cs="Times New Roman"/>
          <w:sz w:val="18"/>
          <w:szCs w:val="18"/>
        </w:rPr>
        <w:t>СПИСОК</w:t>
      </w:r>
      <w:r>
        <w:rPr>
          <w:rFonts w:eastAsia="Calibri" w:cs="Times New Roman"/>
          <w:sz w:val="18"/>
          <w:szCs w:val="18"/>
          <w:lang w:val="en-US"/>
        </w:rPr>
        <w:t xml:space="preserve"> </w:t>
      </w:r>
      <w:r>
        <w:rPr>
          <w:rFonts w:eastAsia="Calibri" w:cs="Times New Roman"/>
          <w:sz w:val="18"/>
          <w:szCs w:val="18"/>
        </w:rPr>
        <w:t>ЛИТЕРАТУРЫ</w:t>
      </w:r>
      <w:r>
        <w:rPr>
          <w:rFonts w:eastAsia="Calibri" w:cs="Times New Roman"/>
          <w:sz w:val="18"/>
          <w:szCs w:val="18"/>
          <w:lang w:val="en-US"/>
        </w:rPr>
        <w:t xml:space="preserve"> </w:t>
      </w:r>
    </w:p>
    <w:p>
      <w:pPr>
        <w:pStyle w:val="Normal"/>
        <w:tabs>
          <w:tab w:val="clear" w:pos="708"/>
          <w:tab w:val="left" w:pos="5157" w:leader="none"/>
        </w:tabs>
        <w:spacing w:lineRule="auto" w:line="240" w:before="0" w:after="0"/>
        <w:ind w:firstLine="567"/>
        <w:jc w:val="center"/>
        <w:rPr>
          <w:rFonts w:eastAsia="Calibri" w:cs="Times New Roman"/>
          <w:sz w:val="18"/>
          <w:szCs w:val="18"/>
          <w:lang w:val="en-US"/>
        </w:rPr>
      </w:pPr>
      <w:r>
        <w:rPr>
          <w:rFonts w:eastAsia="Calibri" w:cs="Times New Roman"/>
          <w:sz w:val="18"/>
          <w:szCs w:val="18"/>
          <w:lang w:val="en-US"/>
        </w:rPr>
      </w:r>
    </w:p>
    <w:p>
      <w:pPr>
        <w:pStyle w:val="Normal"/>
        <w:spacing w:lineRule="auto" w:line="240" w:before="0" w:after="0"/>
        <w:ind w:left="284" w:firstLine="283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1. Правительство Российской Федерации. Распоряжение от 24 июля 2013 г. № 1305-р. Об утверждении плана мероприятий («дорожной карты») «Развитие оптоэлектронных технологий (фотоники)» URL:http://static.government.ru/media/files/41d47df26b496588f061.pdf (дата обращения: 23.10.2020)</w:t>
      </w:r>
    </w:p>
    <w:p>
      <w:pPr>
        <w:pStyle w:val="Normal"/>
        <w:spacing w:lineRule="auto" w:line="240" w:before="0" w:after="0"/>
        <w:ind w:left="284" w:firstLine="283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2. Развитие фотоники в России и мире: публичный аналитический доклад – Skoltech. URL:https://www.skoltech.ru/app/data/uploads/2014/02/fotonika.indd_.pdf (дата обращения: 12.10.2020)</w:t>
      </w:r>
    </w:p>
    <w:p>
      <w:pPr>
        <w:pStyle w:val="Normal"/>
        <w:spacing w:lineRule="auto" w:line="240" w:before="0" w:after="0"/>
        <w:ind w:left="284" w:firstLine="283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3. Цуканов, В. Н. Волоконно-оптическая техника. Практическое руководство / В. Н. Цуканов, М. Я. Яковлев. – М.: Инфра-Инженерия, 2014. – 304 с.</w:t>
      </w:r>
    </w:p>
    <w:p>
      <w:pPr>
        <w:pStyle w:val="Normal"/>
        <w:spacing w:lineRule="auto" w:line="240" w:before="0" w:after="0"/>
        <w:ind w:left="284" w:firstLine="283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4. Саитов И. А. Волоконно-оптические системы передачи: основы построения, характеристики оптических компонентов: учебное пособие/ И.А. Саитов, К.И. Мясин, Н.И. Мясин, В.Ю. Головачёв, А.В. Яковлев – Орёл: Академия ФСО России, 2015. – 352 с.</w:t>
      </w:r>
    </w:p>
    <w:p>
      <w:pPr>
        <w:pStyle w:val="Normal"/>
        <w:spacing w:lineRule="auto" w:line="240" w:before="0" w:after="0"/>
        <w:ind w:left="284" w:firstLine="283"/>
        <w:jc w:val="both"/>
        <w:rPr>
          <w:rFonts w:eastAsia="Calibri" w:cs="Times New Roman"/>
          <w:spacing w:val="-2"/>
          <w:sz w:val="18"/>
          <w:szCs w:val="18"/>
          <w:lang w:val="en-US"/>
        </w:rPr>
      </w:pPr>
      <w:r>
        <w:rPr>
          <w:rFonts w:eastAsia="Calibri" w:cs="Times New Roman"/>
          <w:sz w:val="18"/>
          <w:szCs w:val="18"/>
          <w:lang w:val="en-US"/>
        </w:rPr>
        <w:t>5. Agrawal G.P. Fiber-Optic</w:t>
      </w:r>
      <w:r>
        <w:rPr>
          <w:rFonts w:eastAsia="Calibri" w:cs="Times New Roman"/>
          <w:spacing w:val="-2"/>
          <w:sz w:val="18"/>
          <w:szCs w:val="18"/>
          <w:lang w:val="en-US"/>
        </w:rPr>
        <w:t xml:space="preserve"> Communications Systems, Third Edition. – Jon Wiley&amp;Sons. –2002. – 562 p.</w:t>
      </w:r>
    </w:p>
    <w:p>
      <w:pPr>
        <w:pStyle w:val="Normal"/>
        <w:ind w:left="284" w:firstLine="284"/>
        <w:rPr>
          <w:rFonts w:eastAsia="Calibri" w:cs="Times New Roman"/>
          <w:spacing w:val="-2"/>
          <w:sz w:val="18"/>
          <w:szCs w:val="18"/>
        </w:rPr>
      </w:pPr>
      <w:r>
        <w:rPr>
          <w:rFonts w:eastAsia="Calibri" w:cs="Times New Roman"/>
          <w:spacing w:val="-2"/>
          <w:sz w:val="18"/>
          <w:szCs w:val="18"/>
        </w:rPr>
        <w:t>6. Андреев В.А. Рамановские усилители на волоконно-оптических линиях передачи: Монография / В. А. Андреев, М. В. Дашков. – М.: Ириас, 2008. –219 с.</w:t>
      </w:r>
    </w:p>
    <w:p>
      <w:pPr>
        <w:pStyle w:val="Normal"/>
        <w:rPr>
          <w:rFonts w:eastAsia="Calibri" w:cs="Times New Roman"/>
          <w:spacing w:val="-2"/>
          <w:sz w:val="18"/>
          <w:szCs w:val="18"/>
        </w:rPr>
      </w:pPr>
      <w:r>
        <w:rPr>
          <w:rFonts w:eastAsia="Calibri" w:cs="Times New Roman"/>
          <w:spacing w:val="-2"/>
          <w:sz w:val="18"/>
          <w:szCs w:val="18"/>
        </w:rPr>
      </w:r>
      <w:bookmarkStart w:id="0" w:name="_GoBack"/>
      <w:bookmarkStart w:id="1" w:name="_GoBack"/>
      <w:bookmarkEnd w:id="1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711de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c7a78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c7a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LibreOffice/7.5.6.2$Linux_X86_64 LibreOffice_project/50$Build-2</Application>
  <AppVersion>15.0000</AppVersion>
  <Pages>6</Pages>
  <Words>1844</Words>
  <Characters>12970</Characters>
  <CharactersWithSpaces>15034</CharactersWithSpaces>
  <Paragraphs>52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2024-04-03T12:22:00Z</dcterms:created>
  <dc:creator>user</dc:creator>
  <dc:description/>
  <dc:language>ru-RU</dc:language>
  <cp:lastModifiedBy/>
  <dcterms:modified xsi:type="dcterms:W3CDTF">2024-04-04T18:28:17Z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