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35C04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Рекомендации для родителей по воспитанию агрессивного ребенка 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1"/>
          <w:i w:val="1"/>
          <w:caps w:val="0"/>
          <w:color w:val="181818"/>
          <w:sz w:val="24"/>
          <w:shd w:val="clear" w:fill="FFFFFF"/>
        </w:rPr>
        <w:t> 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aps w:val="0"/>
          <w:color w:val="181818"/>
          <w:sz w:val="24"/>
          <w:shd w:val="clear" w:fill="FFFFFF"/>
        </w:rPr>
        <w:t>Признаки агрессивности: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по темпераменту ребенок: вспыльчив, непокорен, непредсказуем;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по характеру: самоуверен, недостаточно внимателен к чувствам окружающих, дерзок, проявляет негативизм.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aps w:val="0"/>
          <w:color w:val="181818"/>
          <w:sz w:val="24"/>
          <w:shd w:val="clear" w:fill="FFFFFF"/>
        </w:rPr>
        <w:t>Причины.</w:t>
      </w:r>
    </w:p>
    <w:p>
      <w:pPr>
        <w:numPr>
          <w:ilvl w:val="0"/>
          <w:numId w:val="1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Нарушения эмоционально-волевой сферы:</w:t>
      </w:r>
      <w:r>
        <w:rPr>
          <w:rFonts w:ascii="Times New Roman" w:hAnsi="Times New Roman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4580890</wp:posOffset>
            </wp:positionH>
            <wp:positionV relativeFrom="page">
              <wp:posOffset>1955800</wp:posOffset>
            </wp:positionV>
            <wp:extent cx="2019300" cy="933450"/>
            <wp:effectExtent l="0" t="0" r="0" b="0"/>
            <wp:wrapSquare wrapText="bothSides"/>
            <wp:docPr id="1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9300" cy="933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неумение ребенка управлять своим поведением;</w:t>
      </w:r>
    </w:p>
    <w:p>
      <w:pPr>
        <w:numPr>
          <w:ilvl w:val="0"/>
          <w:numId w:val="2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недостаточное усвоение ребенком общественных норм поведения, общения.</w:t>
      </w:r>
    </w:p>
    <w:p>
      <w:pPr>
        <w:numPr>
          <w:ilvl w:val="0"/>
          <w:numId w:val="3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Неблагополучная семейная обстановка:</w:t>
      </w:r>
    </w:p>
    <w:p>
      <w:pPr>
        <w:numPr>
          <w:ilvl w:val="0"/>
          <w:numId w:val="4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отчуждение, постоянные ссоры, стрессы;</w:t>
      </w:r>
    </w:p>
    <w:p>
      <w:pPr>
        <w:numPr>
          <w:ilvl w:val="0"/>
          <w:numId w:val="4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нет единства требований к ребенку;</w:t>
      </w:r>
    </w:p>
    <w:p>
      <w:pPr>
        <w:numPr>
          <w:ilvl w:val="0"/>
          <w:numId w:val="4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ребенку предъявляются слишком суровые или слабые требования;</w:t>
      </w:r>
    </w:p>
    <w:p>
      <w:pPr>
        <w:numPr>
          <w:ilvl w:val="0"/>
          <w:numId w:val="4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физические (особенно жестокие) наказания;</w:t>
      </w:r>
    </w:p>
    <w:p>
      <w:pPr>
        <w:numPr>
          <w:ilvl w:val="0"/>
          <w:numId w:val="4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асоциальное поведение родителей;</w:t>
      </w:r>
    </w:p>
    <w:p>
      <w:pPr>
        <w:numPr>
          <w:ilvl w:val="0"/>
          <w:numId w:val="4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плохие жилищно-бытовые условия, материальные затруднения;</w:t>
      </w:r>
    </w:p>
    <w:p>
      <w:pPr>
        <w:numPr>
          <w:ilvl w:val="0"/>
          <w:numId w:val="3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Трудности обучения.</w:t>
      </w:r>
    </w:p>
    <w:p>
      <w:pPr>
        <w:numPr>
          <w:ilvl w:val="0"/>
          <w:numId w:val="3"/>
        </w:numPr>
        <w:spacing w:before="0" w:after="0" w:beforeAutospacing="0" w:afterAutospacing="0"/>
        <w:ind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Психологический климат  в дошкольном учреждении.</w:t>
      </w:r>
    </w:p>
    <w:p>
      <w:pPr>
        <w:jc w:val="left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b w:val="1"/>
          <w:i w:val="0"/>
          <w:caps w:val="0"/>
          <w:color w:val="181818"/>
          <w:sz w:val="24"/>
          <w:shd w:val="clear" w:fill="FFFFFF"/>
        </w:rPr>
        <w:t>Рекомендации  родителям</w:t>
      </w: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 xml:space="preserve">: 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aps w:val="0"/>
          <w:color w:val="181818"/>
          <w:sz w:val="24"/>
          <w:shd w:val="clear" w:fill="FFFFFF"/>
        </w:rPr>
        <w:t> 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Упорядочьте систему требований, следите за своими поступками, показывая ребенку личный (положительный) пример.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Поддерживайте дисциплину, выполняйте установленные правила.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Собственным примером приучайте ребенка к самоконтролю.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Давайте ребенку понять, что вы его любите таким, какой он есть.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Предъявляя ребенку свои требования, учитывайте его возможности, а не свои желания.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Игнорируйте легкие проявления агрессивности, не фиксируйте на них внимание окружающих.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Включайте ребенка в совместную деятельность, подчеркивайте его значимость в выполняемом деле.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Научите ребенка жалеть. Он должен понять, что своим поведением доставляет огорчение, причиняет страдание близким людям.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Никогда не заставляйте ребенка забывать, что он добрый. Например, скажите ему: «Зачем ты так делаешь, ведь ты хороший, добрый!».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покидать мяч об стену;  устроить соревнование «Кто громче крикнет», «Кто выше прыгнет», «Кто быстрее пробежит».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(Например: «Если ты хочешь ударить, бей лучше не меня, а стул»), а затем научите ребенка выражать свои чувства, переживания в словесной форме.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Помните, что бороться с агрессивностью нужно терпением, объяснением, поощрением.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Можно выделить несколько шагов по преодолению агрессивного поведения у ребенка.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caps w:val="0"/>
          <w:color w:val="181818"/>
          <w:sz w:val="24"/>
          <w:shd w:val="clear" w:fill="FFFFFF"/>
        </w:rPr>
        <w:t>1  ш а г </w:t>
      </w: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 xml:space="preserve"> – стимуляция гуманных чувств: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стимулируйте у агрессивных детей умение признавать собственные ошибки, переживание чувства неловкости, вины за агрессивное поведение;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учите его не сваливать свою вину на других;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развивайте у ребенка чувство эмпатии, сочувствия к другим, сверстникам, взрослым и живому миру.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Предложите помириться с обиженным ребенком («Мирись, мирись и больше не дерись…»)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caps w:val="0"/>
          <w:color w:val="181818"/>
          <w:sz w:val="24"/>
          <w:shd w:val="clear" w:fill="FFFFFF"/>
        </w:rPr>
        <w:t xml:space="preserve">2  ш а г  </w:t>
      </w: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ориентация на эмоциональное состояние другого.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Стремитесь обратить, привлечь внимание к состоянию другого, не выражая оценочного отношения к случившемуся.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Например: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«Ты сейчас чувствуешь себя победителем?», «Кому сейчас плохо, как ты думаешь?»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Если агрессивный ребенок стал свидетелем того, как обидели Лену, то взрослый предлагает ему: «Давай пожалеем Лену!»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· «Как ты думаешь, сейчас только тебе плохо или еще кому-то?», «Тебе сейчас грустно?», «Ты злишься?», «Ты чувствуешь усталость и ни с кем не хочешь разговаривать?».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caps w:val="0"/>
          <w:color w:val="181818"/>
          <w:sz w:val="24"/>
          <w:shd w:val="clear" w:fill="FFFFFF"/>
        </w:rPr>
        <w:t>3 ш а г </w:t>
      </w: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 xml:space="preserve"> – осознание агрессивного и неуверенного поведения или состояния: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помогите агрессивному ребёнку адекватно оценивать эмоциональное состояние ребёнка-жертвы, а не только собственное;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постарайтесь понять характер агрессивности – защитный или более похожий на жестокость без сочувствия к обиженным;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стимулируйте осознание особенностей вспыльчивого и неуверенного поведения детьми;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стремитесь поставить агрессивного ребёнка на место ребёнка-жертвы;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чаще разговаривайте с агрессивным ребёнком о палитре его собственных эмоциональных состояний;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чаще спрашивайте у него о вариантах выхода из конфликтной ситуации;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объясняйте, какими другими неагрессивными способами он может самоутвердиться;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расскажите, что такое вспышка гнева и что означает «контролировать» собственную агрессию, и зачем это необходимо делать.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спрашивайте у ребенка, в каких случаях он чаще всего становится сердитым, теряет над собой контроль;</w:t>
      </w:r>
    </w:p>
    <w:p>
      <w:pPr>
        <w:spacing w:before="0" w:after="0" w:beforeAutospacing="0" w:afterAutospacing="0"/>
        <w:ind w:firstLine="705" w:left="0" w:right="0"/>
        <w:jc w:val="both"/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aps w:val="0"/>
          <w:color w:val="181818"/>
          <w:sz w:val="24"/>
          <w:shd w:val="clear" w:fill="FFFFFF"/>
        </w:rPr>
        <w:t>– объясните ребенку, зачем необходимо и что означает «контролировать» собственную агрессию.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304" w:right="737" w:top="1134" w:bottom="1134" w:header="708" w:footer="708" w:gutter="0"/>
      <w:pgNumType w:chapSep="period"/>
    </w:sectPr>
  </w:body>
</w:document>
</file>

<file path=word/numbering.xml><?xml version="1.0" encoding="utf-8"?>
<w:numbering xmlns:w="http://schemas.openxmlformats.org/wordprocessingml/2006/main">
  <w:abstractNum w:abstractNumId="0">
    <w:nsid w:val="3270357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1754153C"/>
    <w:multiLevelType w:val="hybridMultilevel"/>
    <w:lvl w:ilvl="0">
      <w:start w:val="1"/>
      <w:numFmt w:val="bullet"/>
      <w:suff w:val="tab"/>
      <w:lvlText w:val="o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suff w:val="tab"/>
      <w:lvlText w:val=""/>
      <w:lvlJc w:val="left"/>
      <w:pPr>
        <w:ind w:hanging="360" w:left="1440"/>
      </w:pPr>
      <w:rPr>
        <w:rFonts w:ascii="Wingdings" w:hAnsi="Wingdings"/>
      </w:rPr>
    </w:lvl>
    <w:lvl w:ilvl="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4">
      <w:start w:val="1"/>
      <w:numFmt w:val="bullet"/>
      <w:suff w:val="tab"/>
      <w:lvlText w:val=""/>
      <w:lvlJc w:val="left"/>
      <w:pPr>
        <w:ind w:hanging="360" w:left="3600"/>
      </w:pPr>
      <w:rPr>
        <w:rFonts w:ascii="Wingdings" w:hAnsi="Wingdings"/>
      </w:rPr>
    </w:lvl>
    <w:lvl w:ilvl="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7">
      <w:start w:val="1"/>
      <w:numFmt w:val="bullet"/>
      <w:suff w:val="tab"/>
      <w:lvlText w:val=""/>
      <w:lvlJc w:val="left"/>
      <w:pPr>
        <w:ind w:hanging="360" w:left="5760"/>
      </w:pPr>
      <w:rPr>
        <w:rFonts w:ascii="Wingdings" w:hAnsi="Wingdings"/>
      </w:rPr>
    </w:lvl>
    <w:lvl w:ilvl="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617FDE3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539CDCF7"/>
    <w:multiLevelType w:val="hybridMultilevel"/>
    <w:lvl w:ilvl="0">
      <w:start w:val="1"/>
      <w:numFmt w:val="bullet"/>
      <w:suff w:val="tab"/>
      <w:lvlText w:val="o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suff w:val="tab"/>
      <w:lvlText w:val=""/>
      <w:lvlJc w:val="left"/>
      <w:pPr>
        <w:ind w:hanging="360" w:left="1440"/>
      </w:pPr>
      <w:rPr>
        <w:rFonts w:ascii="Wingdings" w:hAnsi="Wingdings"/>
      </w:rPr>
    </w:lvl>
    <w:lvl w:ilvl="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4">
      <w:start w:val="1"/>
      <w:numFmt w:val="bullet"/>
      <w:suff w:val="tab"/>
      <w:lvlText w:val=""/>
      <w:lvlJc w:val="left"/>
      <w:pPr>
        <w:ind w:hanging="360" w:left="3600"/>
      </w:pPr>
      <w:rPr>
        <w:rFonts w:ascii="Wingdings" w:hAnsi="Wingdings"/>
      </w:rPr>
    </w:lvl>
    <w:lvl w:ilvl="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7">
      <w:start w:val="1"/>
      <w:numFmt w:val="bullet"/>
      <w:suff w:val="tab"/>
      <w:lvlText w:val=""/>
      <w:lvlJc w:val="left"/>
      <w:pPr>
        <w:ind w:hanging="360" w:left="5760"/>
      </w:pPr>
      <w:rPr>
        <w:rFonts w:ascii="Wingdings" w:hAnsi="Wingdings"/>
      </w:rPr>
    </w:lvl>
    <w:lvl w:ilvl="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XO Thames" w:hAnsi="XO Thames"/>
        <w:b w:val="0"/>
        <w:i w:val="0"/>
        <w:caps w:val="0"/>
        <w:strike w:val="0"/>
        <w:noProof w:val="0"/>
        <w:vanish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link w:val="C0"/>
    <w:qFormat/>
    <w:pPr>
      <w:spacing w:lineRule="auto" w:line="240" w:beforeAutospacing="0" w:afterAutospacing="0"/>
      <w:jc w:val="both"/>
    </w:pPr>
    <w:rPr/>
  </w:style>
  <w:style w:type="paragraph" w:styleId="P1">
    <w:name w:val="toc 2"/>
    <w:next w:val="P0"/>
    <w:link w:val="C3"/>
    <w:pPr>
      <w:ind w:firstLine="0" w:left="200"/>
      <w:jc w:val="left"/>
    </w:pPr>
    <w:rPr>
      <w:rFonts w:ascii="XO Thames" w:hAnsi="XO Thames"/>
      <w:sz w:val="28"/>
    </w:rPr>
  </w:style>
  <w:style w:type="paragraph" w:styleId="P2">
    <w:name w:val="toc 4"/>
    <w:next w:val="P0"/>
    <w:link w:val="C4"/>
    <w:pPr>
      <w:ind w:firstLine="0" w:left="600"/>
      <w:jc w:val="left"/>
    </w:pPr>
    <w:rPr>
      <w:rFonts w:ascii="XO Thames" w:hAnsi="XO Thames"/>
      <w:sz w:val="28"/>
    </w:rPr>
  </w:style>
  <w:style w:type="paragraph" w:styleId="P3">
    <w:name w:val="toc 6"/>
    <w:next w:val="P0"/>
    <w:link w:val="C5"/>
    <w:pPr>
      <w:ind w:firstLine="0" w:left="1000"/>
      <w:jc w:val="left"/>
    </w:pPr>
    <w:rPr>
      <w:rFonts w:ascii="XO Thames" w:hAnsi="XO Thames"/>
      <w:sz w:val="28"/>
    </w:rPr>
  </w:style>
  <w:style w:type="paragraph" w:styleId="P4">
    <w:name w:val="toc 7"/>
    <w:next w:val="P0"/>
    <w:link w:val="C6"/>
    <w:pPr>
      <w:ind w:firstLine="0" w:left="1200"/>
      <w:jc w:val="left"/>
    </w:pPr>
    <w:rPr>
      <w:rFonts w:ascii="XO Thames" w:hAnsi="XO Thames"/>
      <w:sz w:val="28"/>
    </w:rPr>
  </w:style>
  <w:style w:type="paragraph" w:styleId="P5">
    <w:name w:val="heading 3"/>
    <w:next w:val="P0"/>
    <w:link w:val="C7"/>
    <w:qFormat/>
    <w:pPr>
      <w:spacing w:before="120" w:after="120" w:beforeAutospacing="0" w:afterAutospacing="0"/>
      <w:jc w:val="both"/>
      <w:outlineLvl w:val="2"/>
    </w:pPr>
    <w:rPr>
      <w:rFonts w:ascii="XO Thames" w:hAnsi="XO Thames"/>
      <w:b w:val="1"/>
      <w:sz w:val="26"/>
    </w:rPr>
  </w:style>
  <w:style w:type="paragraph" w:styleId="P6">
    <w:name w:val="toc 3"/>
    <w:next w:val="P0"/>
    <w:link w:val="C8"/>
    <w:pPr>
      <w:ind w:firstLine="0" w:left="400"/>
      <w:jc w:val="left"/>
    </w:pPr>
    <w:rPr>
      <w:rFonts w:ascii="XO Thames" w:hAnsi="XO Thames"/>
      <w:sz w:val="28"/>
    </w:rPr>
  </w:style>
  <w:style w:type="paragraph" w:styleId="P7">
    <w:name w:val="heading 5"/>
    <w:next w:val="P0"/>
    <w:link w:val="C9"/>
    <w:qFormat/>
    <w:pPr>
      <w:spacing w:before="120" w:after="120" w:beforeAutospacing="0" w:afterAutospacing="0"/>
      <w:jc w:val="both"/>
      <w:outlineLvl w:val="4"/>
    </w:pPr>
    <w:rPr>
      <w:rFonts w:ascii="XO Thames" w:hAnsi="XO Thames"/>
      <w:b w:val="1"/>
      <w:sz w:val="22"/>
    </w:rPr>
  </w:style>
  <w:style w:type="paragraph" w:styleId="P8">
    <w:name w:val="heading 1"/>
    <w:next w:val="P0"/>
    <w:link w:val="C10"/>
    <w:qFormat/>
    <w:pPr>
      <w:spacing w:before="120" w:after="120" w:beforeAutospacing="0" w:afterAutospacing="0"/>
      <w:jc w:val="both"/>
      <w:outlineLvl w:val="0"/>
    </w:pPr>
    <w:rPr>
      <w:rFonts w:ascii="XO Thames" w:hAnsi="XO Thames"/>
      <w:b w:val="1"/>
      <w:sz w:val="32"/>
    </w:rPr>
  </w:style>
  <w:style w:type="paragraph" w:styleId="P9">
    <w:name w:val="Hyperlink"/>
    <w:link w:val="C2"/>
    <w:pPr/>
    <w:rPr>
      <w:color w:val="0000FF"/>
      <w:u w:val="single"/>
    </w:rPr>
  </w:style>
  <w:style w:type="paragraph" w:styleId="P10">
    <w:name w:val="Footnote"/>
    <w:link w:val="C11"/>
    <w:pPr>
      <w:ind w:firstLine="851" w:left="0"/>
      <w:jc w:val="both"/>
    </w:pPr>
    <w:rPr>
      <w:rFonts w:ascii="XO Thames" w:hAnsi="XO Thames"/>
      <w:sz w:val="22"/>
    </w:rPr>
  </w:style>
  <w:style w:type="paragraph" w:styleId="P11">
    <w:name w:val="toc 1"/>
    <w:next w:val="P0"/>
    <w:link w:val="C12"/>
    <w:pPr>
      <w:ind w:firstLine="0" w:left="0"/>
      <w:jc w:val="left"/>
    </w:pPr>
    <w:rPr>
      <w:rFonts w:ascii="XO Thames" w:hAnsi="XO Thames"/>
      <w:b w:val="1"/>
      <w:sz w:val="28"/>
    </w:rPr>
  </w:style>
  <w:style w:type="paragraph" w:styleId="P12">
    <w:name w:val="Header and Footer"/>
    <w:link w:val="C13"/>
    <w:pPr>
      <w:spacing w:lineRule="auto" w:line="240" w:beforeAutospacing="0" w:afterAutospacing="0"/>
      <w:jc w:val="both"/>
    </w:pPr>
    <w:rPr>
      <w:rFonts w:ascii="XO Thames" w:hAnsi="XO Thames"/>
      <w:sz w:val="20"/>
    </w:rPr>
  </w:style>
  <w:style w:type="paragraph" w:styleId="P13">
    <w:name w:val="toc 9"/>
    <w:next w:val="P0"/>
    <w:link w:val="C14"/>
    <w:pPr>
      <w:ind w:firstLine="0" w:left="1600"/>
      <w:jc w:val="left"/>
    </w:pPr>
    <w:rPr>
      <w:rFonts w:ascii="XO Thames" w:hAnsi="XO Thames"/>
      <w:sz w:val="28"/>
    </w:rPr>
  </w:style>
  <w:style w:type="paragraph" w:styleId="P14">
    <w:name w:val="toc 8"/>
    <w:next w:val="P0"/>
    <w:link w:val="C15"/>
    <w:pPr>
      <w:ind w:firstLine="0" w:left="1400"/>
      <w:jc w:val="left"/>
    </w:pPr>
    <w:rPr>
      <w:rFonts w:ascii="XO Thames" w:hAnsi="XO Thames"/>
      <w:sz w:val="28"/>
    </w:rPr>
  </w:style>
  <w:style w:type="paragraph" w:styleId="P15">
    <w:name w:val="toc 5"/>
    <w:next w:val="P0"/>
    <w:link w:val="C16"/>
    <w:pPr>
      <w:ind w:firstLine="0" w:left="800"/>
      <w:jc w:val="left"/>
    </w:pPr>
    <w:rPr>
      <w:rFonts w:ascii="XO Thames" w:hAnsi="XO Thames"/>
      <w:sz w:val="28"/>
    </w:rPr>
  </w:style>
  <w:style w:type="paragraph" w:styleId="P16">
    <w:name w:val="Subtitle"/>
    <w:next w:val="P0"/>
    <w:link w:val="C17"/>
    <w:qFormat/>
    <w:pPr>
      <w:jc w:val="both"/>
    </w:pPr>
    <w:rPr>
      <w:rFonts w:ascii="XO Thames" w:hAnsi="XO Thames"/>
      <w:i w:val="1"/>
      <w:sz w:val="24"/>
    </w:rPr>
  </w:style>
  <w:style w:type="paragraph" w:styleId="P17">
    <w:name w:val="Title"/>
    <w:next w:val="P0"/>
    <w:link w:val="C18"/>
    <w:qFormat/>
    <w:pPr>
      <w:spacing w:before="567" w:after="567" w:beforeAutospacing="0" w:afterAutospacing="0"/>
      <w:jc w:val="center"/>
    </w:pPr>
    <w:rPr>
      <w:rFonts w:ascii="XO Thames" w:hAnsi="XO Thames"/>
      <w:b w:val="1"/>
      <w:caps w:val="1"/>
      <w:sz w:val="40"/>
    </w:rPr>
  </w:style>
  <w:style w:type="paragraph" w:styleId="P18">
    <w:name w:val="heading 4"/>
    <w:next w:val="P0"/>
    <w:link w:val="C19"/>
    <w:qFormat/>
    <w:pPr>
      <w:spacing w:before="120" w:after="120" w:beforeAutospacing="0" w:afterAutospacing="0"/>
      <w:jc w:val="both"/>
      <w:outlineLvl w:val="3"/>
    </w:pPr>
    <w:rPr>
      <w:rFonts w:ascii="XO Thames" w:hAnsi="XO Thames"/>
      <w:b w:val="1"/>
      <w:sz w:val="24"/>
    </w:rPr>
  </w:style>
  <w:style w:type="paragraph" w:styleId="P19">
    <w:name w:val="heading 2"/>
    <w:next w:val="P0"/>
    <w:link w:val="C20"/>
    <w:qFormat/>
    <w:pPr>
      <w:spacing w:before="120" w:after="120" w:beforeAutospacing="0" w:afterAutospacing="0"/>
      <w:jc w:val="both"/>
      <w:outlineLvl w:val="1"/>
    </w:pPr>
    <w:rPr>
      <w:rFonts w:ascii="XO Thames" w:hAnsi="XO Thames"/>
      <w:b w:val="1"/>
      <w:sz w:val="28"/>
    </w:rPr>
  </w:style>
  <w:style w:type="character" w:styleId="C0" w:default="1">
    <w:name w:val="Normal"/>
    <w:link w:val="P0"/>
    <w:rPr/>
  </w:style>
  <w:style w:type="character" w:styleId="C1">
    <w:name w:val="Line Number"/>
    <w:basedOn w:val="C0"/>
    <w:semiHidden/>
    <w:rPr/>
  </w:style>
  <w:style w:type="character" w:styleId="C2">
    <w:name w:val="Hyperlink"/>
    <w:link w:val="P9"/>
    <w:rPr>
      <w:color w:val="0000FF"/>
      <w:u w:val="single"/>
    </w:rPr>
  </w:style>
  <w:style w:type="character" w:styleId="C3">
    <w:name w:val="toc 2"/>
    <w:link w:val="P1"/>
    <w:rPr>
      <w:rFonts w:ascii="XO Thames" w:hAnsi="XO Thames"/>
      <w:sz w:val="28"/>
    </w:rPr>
  </w:style>
  <w:style w:type="character" w:styleId="C4">
    <w:name w:val="toc 4"/>
    <w:link w:val="P2"/>
    <w:rPr>
      <w:rFonts w:ascii="XO Thames" w:hAnsi="XO Thames"/>
      <w:sz w:val="28"/>
    </w:rPr>
  </w:style>
  <w:style w:type="character" w:styleId="C5">
    <w:name w:val="toc 6"/>
    <w:link w:val="P3"/>
    <w:rPr>
      <w:rFonts w:ascii="XO Thames" w:hAnsi="XO Thames"/>
      <w:sz w:val="28"/>
    </w:rPr>
  </w:style>
  <w:style w:type="character" w:styleId="C6">
    <w:name w:val="toc 7"/>
    <w:link w:val="P4"/>
    <w:rPr>
      <w:rFonts w:ascii="XO Thames" w:hAnsi="XO Thames"/>
      <w:sz w:val="28"/>
    </w:rPr>
  </w:style>
  <w:style w:type="character" w:styleId="C7">
    <w:name w:val="heading 3"/>
    <w:link w:val="P5"/>
    <w:rPr>
      <w:rFonts w:ascii="XO Thames" w:hAnsi="XO Thames"/>
      <w:b w:val="1"/>
      <w:sz w:val="26"/>
    </w:rPr>
  </w:style>
  <w:style w:type="character" w:styleId="C8">
    <w:name w:val="toc 3"/>
    <w:link w:val="P6"/>
    <w:rPr>
      <w:rFonts w:ascii="XO Thames" w:hAnsi="XO Thames"/>
      <w:sz w:val="28"/>
    </w:rPr>
  </w:style>
  <w:style w:type="character" w:styleId="C9">
    <w:name w:val="heading 5"/>
    <w:link w:val="P7"/>
    <w:rPr>
      <w:rFonts w:ascii="XO Thames" w:hAnsi="XO Thames"/>
      <w:b w:val="1"/>
      <w:sz w:val="22"/>
    </w:rPr>
  </w:style>
  <w:style w:type="character" w:styleId="C10">
    <w:name w:val="heading 1"/>
    <w:link w:val="P8"/>
    <w:rPr>
      <w:rFonts w:ascii="XO Thames" w:hAnsi="XO Thames"/>
      <w:b w:val="1"/>
      <w:sz w:val="32"/>
    </w:rPr>
  </w:style>
  <w:style w:type="character" w:styleId="C11">
    <w:name w:val="Footnote"/>
    <w:link w:val="P10"/>
    <w:rPr>
      <w:rFonts w:ascii="XO Thames" w:hAnsi="XO Thames"/>
      <w:sz w:val="22"/>
    </w:rPr>
  </w:style>
  <w:style w:type="character" w:styleId="C12">
    <w:name w:val="toc 1"/>
    <w:link w:val="P11"/>
    <w:rPr>
      <w:rFonts w:ascii="XO Thames" w:hAnsi="XO Thames"/>
      <w:b w:val="1"/>
      <w:sz w:val="28"/>
    </w:rPr>
  </w:style>
  <w:style w:type="character" w:styleId="C13">
    <w:name w:val="Header and Footer"/>
    <w:link w:val="P12"/>
    <w:rPr>
      <w:rFonts w:ascii="XO Thames" w:hAnsi="XO Thames"/>
      <w:sz w:val="20"/>
    </w:rPr>
  </w:style>
  <w:style w:type="character" w:styleId="C14">
    <w:name w:val="toc 9"/>
    <w:link w:val="P13"/>
    <w:rPr>
      <w:rFonts w:ascii="XO Thames" w:hAnsi="XO Thames"/>
      <w:sz w:val="28"/>
    </w:rPr>
  </w:style>
  <w:style w:type="character" w:styleId="C15">
    <w:name w:val="toc 8"/>
    <w:link w:val="P14"/>
    <w:rPr>
      <w:rFonts w:ascii="XO Thames" w:hAnsi="XO Thames"/>
      <w:sz w:val="28"/>
    </w:rPr>
  </w:style>
  <w:style w:type="character" w:styleId="C16">
    <w:name w:val="toc 5"/>
    <w:link w:val="P15"/>
    <w:rPr>
      <w:rFonts w:ascii="XO Thames" w:hAnsi="XO Thames"/>
      <w:sz w:val="28"/>
    </w:rPr>
  </w:style>
  <w:style w:type="character" w:styleId="C17">
    <w:name w:val="Subtitle"/>
    <w:link w:val="P16"/>
    <w:rPr>
      <w:rFonts w:ascii="XO Thames" w:hAnsi="XO Thames"/>
      <w:i w:val="1"/>
      <w:sz w:val="24"/>
    </w:rPr>
  </w:style>
  <w:style w:type="character" w:styleId="C18">
    <w:name w:val="Title"/>
    <w:link w:val="P17"/>
    <w:rPr>
      <w:rFonts w:ascii="XO Thames" w:hAnsi="XO Thames"/>
      <w:b w:val="1"/>
      <w:caps w:val="1"/>
      <w:sz w:val="40"/>
    </w:rPr>
  </w:style>
  <w:style w:type="character" w:styleId="C19">
    <w:name w:val="heading 4"/>
    <w:link w:val="P18"/>
    <w:rPr>
      <w:rFonts w:ascii="XO Thames" w:hAnsi="XO Thames"/>
      <w:b w:val="1"/>
      <w:sz w:val="24"/>
    </w:rPr>
  </w:style>
  <w:style w:type="character" w:styleId="C20">
    <w:name w:val="heading 2"/>
    <w:link w:val="P19"/>
    <w:rPr>
      <w:rFonts w:ascii="XO Thames" w:hAnsi="XO Thames"/>
      <w:b w:val="1"/>
      <w:sz w:val="2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