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DFD" w14:textId="5FC39195" w:rsidR="00323E15" w:rsidRPr="00323E15" w:rsidRDefault="00323E15" w:rsidP="00323E15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РОЛЬ Н</w:t>
      </w:r>
      <w:r w:rsidRPr="00323E15">
        <w:rPr>
          <w:rFonts w:ascii="Times New Roman" w:hAnsi="Times New Roman" w:cs="Times New Roman"/>
          <w:b/>
          <w:color w:val="FF0000"/>
          <w:sz w:val="28"/>
          <w:szCs w:val="28"/>
        </w:rPr>
        <w:t>АСТАВНИКА</w:t>
      </w:r>
      <w:r w:rsidR="003A46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ОБРАЗОВАНИИ</w:t>
      </w:r>
    </w:p>
    <w:p w14:paraId="728FBC5E" w14:textId="77777777" w:rsid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0F3A4CED" w14:textId="77777777" w:rsidR="00323E15" w:rsidRPr="00323E15" w:rsidRDefault="00323E15" w:rsidP="00BB463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В условиях модернизации образования в России значительно возрастает роль наставника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23E15">
        <w:rPr>
          <w:rFonts w:ascii="Times New Roman" w:hAnsi="Times New Roman" w:cs="Times New Roman"/>
          <w:sz w:val="28"/>
          <w:szCs w:val="28"/>
        </w:rPr>
        <w:t>овышаются требования к его личностным и профессиональным качествам, к его активной социальной и профессиональной позиции.</w:t>
      </w:r>
    </w:p>
    <w:p w14:paraId="4AA5CD6E" w14:textId="77777777" w:rsidR="00323E15" w:rsidRDefault="00323E15" w:rsidP="00BB463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Наставничество 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23E15">
        <w:rPr>
          <w:rFonts w:ascii="Times New Roman" w:hAnsi="Times New Roman" w:cs="Times New Roman"/>
          <w:sz w:val="28"/>
          <w:szCs w:val="28"/>
        </w:rPr>
        <w:t>процесс передачи опыта и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6CAAE" w14:textId="77777777" w:rsidR="00323E15" w:rsidRPr="00323E15" w:rsidRDefault="00323E15" w:rsidP="00BB463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Педагог-наставник: открытый новому опыту, интересный, с широким кругозором, активный, общительный, добрый, умный, креативный, позитивный, честный, справедливый, надежный и ответственный.</w:t>
      </w:r>
    </w:p>
    <w:p w14:paraId="465A4742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А еще он: интересный собеседник, всегда готов выслушать и поддержать, внимательный к проблемам другого человека, знает, как выходить из спорных и трудных ситуаций, на него можно положиться, всегда выполняет свои обещания, готов поделиться своим опытом, успешный и состоявшийся в какой-либо области, имеет интересных друзей и знакомых из разных сфер жизни, готов регулярно общаться</w:t>
      </w:r>
      <w:r w:rsidR="004320D3">
        <w:rPr>
          <w:rFonts w:ascii="Times New Roman" w:hAnsi="Times New Roman" w:cs="Times New Roman"/>
          <w:sz w:val="28"/>
          <w:szCs w:val="28"/>
        </w:rPr>
        <w:t>.</w:t>
      </w:r>
    </w:p>
    <w:p w14:paraId="106C84D9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2E313274" w14:textId="77777777" w:rsidR="00323E15" w:rsidRPr="00BB4634" w:rsidRDefault="00323E15" w:rsidP="00BB4634">
      <w:pPr>
        <w:pStyle w:val="af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B4634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Какими характеристиками должен обладать наставник?</w:t>
      </w:r>
    </w:p>
    <w:p w14:paraId="306959C5" w14:textId="77777777" w:rsidR="00323E15" w:rsidRPr="00BB4634" w:rsidRDefault="00323E15" w:rsidP="00BB4634">
      <w:pPr>
        <w:pStyle w:val="af1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54A594EF" w14:textId="77777777" w:rsidR="00323E15" w:rsidRPr="00323E15" w:rsidRDefault="00323E15" w:rsidP="00BB463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Мож</w:t>
      </w:r>
      <w:r w:rsidR="00BB4634">
        <w:rPr>
          <w:rFonts w:ascii="Times New Roman" w:hAnsi="Times New Roman" w:cs="Times New Roman"/>
          <w:sz w:val="28"/>
          <w:szCs w:val="28"/>
        </w:rPr>
        <w:t>но выделить несколько критериев:</w:t>
      </w:r>
    </w:p>
    <w:p w14:paraId="6F4F81C4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1.</w:t>
      </w:r>
      <w:r w:rsidRPr="00323E15">
        <w:rPr>
          <w:rFonts w:ascii="Times New Roman" w:hAnsi="Times New Roman" w:cs="Times New Roman"/>
          <w:sz w:val="28"/>
          <w:szCs w:val="28"/>
        </w:rPr>
        <w:t> Наставник в первоначальном значении слова – мудрый советчик, пользующийся доверием подопечного. У истоков успешной деятельности любого человека рядом с ним обязательно находился кто-то, кто заботился о его росте и развитии. Этим человеком может быть его наставник.</w:t>
      </w:r>
    </w:p>
    <w:p w14:paraId="58324073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2.</w:t>
      </w:r>
      <w:r w:rsidRPr="00323E15">
        <w:rPr>
          <w:rFonts w:ascii="Times New Roman" w:hAnsi="Times New Roman" w:cs="Times New Roman"/>
          <w:sz w:val="28"/>
          <w:szCs w:val="28"/>
        </w:rPr>
        <w:t> Высокие жизненные ценности. Авторитет среди коллег.</w:t>
      </w:r>
    </w:p>
    <w:p w14:paraId="1ADF6C8C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3.</w:t>
      </w:r>
      <w:r w:rsidRPr="00323E15">
        <w:rPr>
          <w:rFonts w:ascii="Times New Roman" w:hAnsi="Times New Roman" w:cs="Times New Roman"/>
          <w:sz w:val="28"/>
          <w:szCs w:val="28"/>
        </w:rPr>
        <w:t> Тьютор, помощник. Личное желание. Всем известно, что любое дело спорится, если у исполнителя есть желание этим заниматься. Если наставничество воспринимается как дополнительная нагрузка, тяжелое бремя, ничего хорошего из этого не получится.</w:t>
      </w:r>
    </w:p>
    <w:p w14:paraId="0853F880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4.</w:t>
      </w:r>
      <w:r w:rsidRPr="00323E15">
        <w:rPr>
          <w:rFonts w:ascii="Times New Roman" w:hAnsi="Times New Roman" w:cs="Times New Roman"/>
          <w:sz w:val="28"/>
          <w:szCs w:val="28"/>
        </w:rPr>
        <w:t> Эксперт. Влиятельность. Наставник должен быть способен оказывать влияние на всех участников процесса обучения. Для этого ему необходимо пользоваться авторитетом, как у руководства, так и в коллективе.</w:t>
      </w:r>
    </w:p>
    <w:p w14:paraId="1870FE79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5.</w:t>
      </w:r>
      <w:r w:rsidRPr="00323E15">
        <w:rPr>
          <w:rFonts w:ascii="Times New Roman" w:hAnsi="Times New Roman" w:cs="Times New Roman"/>
          <w:sz w:val="28"/>
          <w:szCs w:val="28"/>
        </w:rPr>
        <w:t xml:space="preserve"> Организатор. Ответственность и организованность. Как сказал известный американский режиссер Том Маккарти: «Любое великое дело – вопрос организации. Ни гениальности, ни вдохновения или полета фантазии, умения или хитрости, а организации». Быть наставником, значит обладать следующими качествами: уверенным в себе; </w:t>
      </w:r>
      <w:proofErr w:type="spellStart"/>
      <w:r w:rsidRPr="00323E15">
        <w:rPr>
          <w:rFonts w:ascii="Times New Roman" w:hAnsi="Times New Roman" w:cs="Times New Roman"/>
          <w:sz w:val="28"/>
          <w:szCs w:val="28"/>
        </w:rPr>
        <w:t>cтрессоустойчивым</w:t>
      </w:r>
      <w:proofErr w:type="spellEnd"/>
      <w:r w:rsidRPr="00323E15">
        <w:rPr>
          <w:rFonts w:ascii="Times New Roman" w:hAnsi="Times New Roman" w:cs="Times New Roman"/>
          <w:sz w:val="28"/>
          <w:szCs w:val="28"/>
        </w:rPr>
        <w:t>; коммуникабельным; толерантным; ответственным; пунктуальным; лидером.</w:t>
      </w:r>
    </w:p>
    <w:p w14:paraId="41DF35BC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6</w:t>
      </w:r>
      <w:r w:rsidRPr="00323E15">
        <w:rPr>
          <w:rFonts w:ascii="Times New Roman" w:hAnsi="Times New Roman" w:cs="Times New Roman"/>
          <w:sz w:val="28"/>
          <w:szCs w:val="28"/>
        </w:rPr>
        <w:t xml:space="preserve">. Тренер. В общепринятом смысле наставник – это человек, который обладает </w:t>
      </w:r>
      <w:proofErr w:type="spellStart"/>
      <w:r w:rsidRPr="00323E15">
        <w:rPr>
          <w:rFonts w:ascii="Times New Roman" w:hAnsi="Times New Roman" w:cs="Times New Roman"/>
          <w:sz w:val="28"/>
          <w:szCs w:val="28"/>
        </w:rPr>
        <w:t>бoльшим</w:t>
      </w:r>
      <w:proofErr w:type="spellEnd"/>
      <w:r w:rsidRPr="00323E15">
        <w:rPr>
          <w:rFonts w:ascii="Times New Roman" w:hAnsi="Times New Roman" w:cs="Times New Roman"/>
          <w:sz w:val="28"/>
          <w:szCs w:val="28"/>
        </w:rPr>
        <w:t>, чем у подопечного, опытом в определенной сфере или в жизни в целом, и он готов этим опытом делиться и помогать другому в его развитии.</w:t>
      </w:r>
    </w:p>
    <w:p w14:paraId="2B1D359B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7</w:t>
      </w:r>
      <w:r w:rsidRPr="00323E15">
        <w:rPr>
          <w:rFonts w:ascii="Times New Roman" w:hAnsi="Times New Roman" w:cs="Times New Roman"/>
          <w:sz w:val="28"/>
          <w:szCs w:val="28"/>
        </w:rPr>
        <w:t>. Коуч – специалист, помогающий в постановке и достижении жизненных и профессиональных целей.</w:t>
      </w:r>
    </w:p>
    <w:p w14:paraId="1A9E39A7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lastRenderedPageBreak/>
        <w:t>Критерий 8.</w:t>
      </w:r>
      <w:r w:rsidRPr="00323E15">
        <w:rPr>
          <w:rFonts w:ascii="Times New Roman" w:hAnsi="Times New Roman" w:cs="Times New Roman"/>
          <w:sz w:val="28"/>
          <w:szCs w:val="28"/>
        </w:rPr>
        <w:t> Ментор – опытный советник, деятельность которого направлена на полное сопровождение протеже к поставленной цели; обеспечивает поддержку через советы и рекомендации, взгляд со «стороны», может объединять роли преподавателя, коуча, консультанта, тренера, психолога.</w:t>
      </w:r>
    </w:p>
    <w:p w14:paraId="431673F0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B4634">
        <w:rPr>
          <w:rFonts w:ascii="Times New Roman" w:hAnsi="Times New Roman" w:cs="Times New Roman"/>
          <w:sz w:val="28"/>
          <w:szCs w:val="28"/>
          <w:u w:val="single"/>
        </w:rPr>
        <w:t>Критерий 9</w:t>
      </w:r>
      <w:r w:rsidRPr="00323E15">
        <w:rPr>
          <w:rFonts w:ascii="Times New Roman" w:hAnsi="Times New Roman" w:cs="Times New Roman"/>
          <w:sz w:val="28"/>
          <w:szCs w:val="28"/>
        </w:rPr>
        <w:t>.Фасилитатор – человек, поддерживающий своего подопечного в его достижениях, обеспечивает развитие коммуникации подопечного с коллегами, способствует созданию продуктивного климата в</w:t>
      </w:r>
      <w:r w:rsidR="00BB4634">
        <w:rPr>
          <w:rFonts w:ascii="Times New Roman" w:hAnsi="Times New Roman" w:cs="Times New Roman"/>
          <w:sz w:val="28"/>
          <w:szCs w:val="28"/>
        </w:rPr>
        <w:t xml:space="preserve"> коллективе учителей.</w:t>
      </w:r>
    </w:p>
    <w:p w14:paraId="4F6AA7D6" w14:textId="77777777" w:rsidR="00323E15" w:rsidRPr="00323E15" w:rsidRDefault="00323E15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49B59AED" w14:textId="77777777" w:rsidR="004320D3" w:rsidRDefault="004320D3" w:rsidP="00323E1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sectPr w:rsidR="004320D3" w:rsidSect="00323E15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227"/>
    <w:multiLevelType w:val="hybridMultilevel"/>
    <w:tmpl w:val="9A2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0BF0"/>
    <w:multiLevelType w:val="hybridMultilevel"/>
    <w:tmpl w:val="9E2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1FD3"/>
    <w:multiLevelType w:val="multilevel"/>
    <w:tmpl w:val="1D26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6E6"/>
    <w:rsid w:val="000059D6"/>
    <w:rsid w:val="000D4EF9"/>
    <w:rsid w:val="00212F37"/>
    <w:rsid w:val="00323E15"/>
    <w:rsid w:val="003866E6"/>
    <w:rsid w:val="00395DD3"/>
    <w:rsid w:val="003A46F5"/>
    <w:rsid w:val="004320D3"/>
    <w:rsid w:val="00503AC8"/>
    <w:rsid w:val="006055BB"/>
    <w:rsid w:val="006C0B27"/>
    <w:rsid w:val="006D3880"/>
    <w:rsid w:val="0072208A"/>
    <w:rsid w:val="00755D26"/>
    <w:rsid w:val="0079420F"/>
    <w:rsid w:val="007B1238"/>
    <w:rsid w:val="008245EF"/>
    <w:rsid w:val="00865F41"/>
    <w:rsid w:val="009F3DC7"/>
    <w:rsid w:val="00A8016D"/>
    <w:rsid w:val="00BA756B"/>
    <w:rsid w:val="00BB4634"/>
    <w:rsid w:val="00C134BF"/>
    <w:rsid w:val="00C73131"/>
    <w:rsid w:val="00C97542"/>
    <w:rsid w:val="00D07802"/>
    <w:rsid w:val="00D10CEE"/>
    <w:rsid w:val="00E62CF7"/>
    <w:rsid w:val="00E639B6"/>
    <w:rsid w:val="00E923E6"/>
    <w:rsid w:val="00F20FF1"/>
    <w:rsid w:val="00F22345"/>
    <w:rsid w:val="00F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686"/>
  <w15:docId w15:val="{7E25E6EF-7273-4A9C-A8F9-21AA2F6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rlito" w:eastAsia="Times New Roman" w:hAnsi="Carlito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pPr>
      <w:spacing w:after="200" w:line="276" w:lineRule="auto"/>
    </w:pPr>
  </w:style>
  <w:style w:type="paragraph" w:styleId="afb">
    <w:name w:val="table of figures"/>
    <w:basedOn w:val="a"/>
    <w:next w:val="a"/>
    <w:uiPriority w:val="99"/>
    <w:unhideWhenUsed/>
    <w:qFormat/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561">
    <w:name w:val="Сетка таблицы56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2">
    <w:name w:val="Сетка таблицы562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0059D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05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C97542"/>
    <w:pPr>
      <w:suppressAutoHyphens w:val="0"/>
      <w:spacing w:before="100" w:beforeAutospacing="1" w:after="100" w:afterAutospacing="1"/>
    </w:pPr>
    <w:rPr>
      <w:rFonts w:ascii="Times New Roman" w:hAnsi="Times New Roman"/>
    </w:rPr>
  </w:style>
  <w:style w:type="character" w:styleId="aff">
    <w:name w:val="Strong"/>
    <w:basedOn w:val="a0"/>
    <w:uiPriority w:val="22"/>
    <w:qFormat/>
    <w:rsid w:val="00C97542"/>
    <w:rPr>
      <w:b/>
      <w:bCs/>
    </w:rPr>
  </w:style>
  <w:style w:type="character" w:styleId="aff0">
    <w:name w:val="Hyperlink"/>
    <w:basedOn w:val="a0"/>
    <w:uiPriority w:val="99"/>
    <w:unhideWhenUsed/>
    <w:rsid w:val="00323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nataivanova0903@mail.ru</cp:lastModifiedBy>
  <cp:revision>37</cp:revision>
  <dcterms:created xsi:type="dcterms:W3CDTF">2023-10-26T09:54:00Z</dcterms:created>
  <dcterms:modified xsi:type="dcterms:W3CDTF">2024-04-12T12:34:00Z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