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8A1" w:rsidRDefault="004878A1">
      <w:r>
        <w:t>Влияние мелкой моторики на умственное и речевое развитие</w:t>
      </w:r>
    </w:p>
    <w:p w:rsidR="004878A1" w:rsidRDefault="004878A1"/>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Одним из важнейших критериев оценки развития ребенка в дошкольном возрасте является развитие мелкой моторики рук. К сожалению, довольно часто складывается такая ситуация, что родители узнают о моторных нарушениях только при визите к логопеду с жалобами на проблемы с речью.</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Какая же связь между умением проводить мелкие манипуляции пальчиками и развитие лексического словаря, произношение букв и построение сложных предложений? Оказывается, самая прямая.</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Центр мозга, отвечающий за мелкую моторику, расположен в непосредственной близости от речевой зоны. Активизация участка в связи с какой-либо деятельностью руками стимулирует центр речи, «заставляя» его включаться в работу.</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Вот такая нехитрая взаимосвязь. На деле этот процесс оказывает значительное влияние на интеллектуальное развитие ребенка и формирование его речи.</w:t>
      </w:r>
    </w:p>
    <w:p w:rsidR="004878A1" w:rsidRPr="004878A1" w:rsidRDefault="004878A1" w:rsidP="004878A1">
      <w:pPr>
        <w:shd w:val="clear" w:color="auto" w:fill="FFFFFF"/>
        <w:spacing w:before="450" w:after="375"/>
        <w:textAlignment w:val="top"/>
        <w:outlineLvl w:val="1"/>
        <w:rPr>
          <w:rFonts w:ascii="Arial" w:eastAsia="Times New Roman" w:hAnsi="Arial" w:cs="Arial"/>
          <w:b/>
          <w:bCs/>
          <w:color w:val="212121"/>
          <w:kern w:val="0"/>
          <w:sz w:val="38"/>
          <w:szCs w:val="38"/>
          <w:lang w:eastAsia="ru-RU"/>
          <w14:ligatures w14:val="none"/>
        </w:rPr>
      </w:pPr>
      <w:r w:rsidRPr="004878A1">
        <w:rPr>
          <w:rFonts w:ascii="Arial" w:eastAsia="Times New Roman" w:hAnsi="Arial" w:cs="Arial"/>
          <w:b/>
          <w:bCs/>
          <w:color w:val="212121"/>
          <w:kern w:val="0"/>
          <w:sz w:val="38"/>
          <w:szCs w:val="38"/>
          <w:lang w:eastAsia="ru-RU"/>
          <w14:ligatures w14:val="none"/>
        </w:rPr>
        <w:t>За что «отвечает» мелкая моторика</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Развитие мелкой моторики улучшает функционирование высших психических функций:</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внимания;</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мышления;</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зрительной памяти;</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воображения;</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пространственной ориентации;</w:t>
      </w:r>
    </w:p>
    <w:p w:rsidR="004878A1" w:rsidRPr="004878A1" w:rsidRDefault="004878A1" w:rsidP="004878A1">
      <w:pPr>
        <w:numPr>
          <w:ilvl w:val="0"/>
          <w:numId w:val="1"/>
        </w:numPr>
        <w:shd w:val="clear" w:color="auto" w:fill="FFFFFF"/>
        <w:spacing w:after="90"/>
        <w:ind w:left="1770"/>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связной речи.</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На практике дети, имеющие слабую моторную функцию, обладают недостатком произвольного внимания, памяти, логического мышления, быстро утомляются во время занятий, имеют те или иные проблемы с речью. Нельзя не отметить и тот факт, что неподготовленные пальчики плохо владеют карандашом и ручкой. Это значит, что начало обучения в школе будет отягощено дополнительными трудностями.</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Многие крупные ученые подчеркивали тот факт, что движения пальцев рук оказывает прямое стимулирующее воздействие на формирование центральной нервной системы ребенка. Доказано, что формирование активной речи начинается только после того, как мелкая моторика развивается до определенного уровня.</w:t>
      </w:r>
    </w:p>
    <w:p w:rsidR="004878A1" w:rsidRPr="004878A1" w:rsidRDefault="004878A1" w:rsidP="004878A1">
      <w:pPr>
        <w:shd w:val="clear" w:color="auto" w:fill="FFFFFF"/>
        <w:spacing w:before="450" w:after="375"/>
        <w:textAlignment w:val="top"/>
        <w:outlineLvl w:val="1"/>
        <w:rPr>
          <w:rFonts w:ascii="Arial" w:eastAsia="Times New Roman" w:hAnsi="Arial" w:cs="Arial"/>
          <w:b/>
          <w:bCs/>
          <w:color w:val="212121"/>
          <w:kern w:val="0"/>
          <w:sz w:val="38"/>
          <w:szCs w:val="38"/>
          <w:lang w:eastAsia="ru-RU"/>
          <w14:ligatures w14:val="none"/>
        </w:rPr>
      </w:pPr>
      <w:r w:rsidRPr="004878A1">
        <w:rPr>
          <w:rFonts w:ascii="Arial" w:eastAsia="Times New Roman" w:hAnsi="Arial" w:cs="Arial"/>
          <w:b/>
          <w:bCs/>
          <w:color w:val="212121"/>
          <w:kern w:val="0"/>
          <w:sz w:val="38"/>
          <w:szCs w:val="38"/>
          <w:lang w:eastAsia="ru-RU"/>
          <w14:ligatures w14:val="none"/>
        </w:rPr>
        <w:t>Когда развивать мелкую моторику?</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lastRenderedPageBreak/>
        <w:t>Знаменитая фраза Сухомлинского о том, что истоки способностей детей находятся на кончиках их пальцев, известна многим. Однако, к большому сожалению, детство современных детей протекает в условиях, дающих не очень много стимулов для улучшения работы мелкой моторики и двигательной активности в целом.</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Поэтому начинать стимулирование мелкой моторики следует с самого раннего возраста. В Японии, к примеру, уже с двух лет проводится целенаправленная тренировка работы рук и пальцев. И это также полностью соответствует заключению ученых о том, что именно в раннем возрасте мозг ребенка «настроен» на овладение речью, формированию высших психических функций.</w:t>
      </w:r>
    </w:p>
    <w:p w:rsidR="004878A1" w:rsidRPr="004878A1" w:rsidRDefault="004878A1" w:rsidP="004878A1">
      <w:pPr>
        <w:shd w:val="clear" w:color="auto" w:fill="FFFFFF"/>
        <w:spacing w:after="375"/>
        <w:textAlignment w:val="top"/>
        <w:rPr>
          <w:rFonts w:ascii="Arial" w:eastAsia="Times New Roman" w:hAnsi="Arial" w:cs="Arial"/>
          <w:color w:val="323232"/>
          <w:kern w:val="0"/>
          <w:lang w:eastAsia="ru-RU"/>
          <w14:ligatures w14:val="none"/>
        </w:rPr>
      </w:pPr>
      <w:r w:rsidRPr="004878A1">
        <w:rPr>
          <w:rFonts w:ascii="Arial" w:eastAsia="Times New Roman" w:hAnsi="Arial" w:cs="Arial"/>
          <w:color w:val="323232"/>
          <w:kern w:val="0"/>
          <w:lang w:eastAsia="ru-RU"/>
          <w14:ligatures w14:val="none"/>
        </w:rPr>
        <w:t>Специальные исследования детей с нарушениями речи показали, что в подавляющем большинстве случаев у них наблюдалось также отклонения в моторном развитии. Даже при отсутствии неврологической симптоматики такие дети отстают как в области крупной, так и мелкой моторики. И если первая, как правило, к школьному возрасту выравнивается, то недостаточная развитость второй остается заметна и позднее.</w:t>
      </w:r>
    </w:p>
    <w:p w:rsidR="004878A1" w:rsidRDefault="004878A1"/>
    <w:sectPr w:rsidR="00487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0C91"/>
    <w:multiLevelType w:val="multilevel"/>
    <w:tmpl w:val="9A36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55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A1"/>
    <w:rsid w:val="0048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6015D37"/>
  <w15:chartTrackingRefBased/>
  <w15:docId w15:val="{61DD7557-5ACB-1343-9C8E-BA582835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878A1"/>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78A1"/>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4878A1"/>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Миненкова</dc:creator>
  <cp:keywords/>
  <dc:description/>
  <cp:lastModifiedBy>Мария Миненкова</cp:lastModifiedBy>
  <cp:revision>1</cp:revision>
  <dcterms:created xsi:type="dcterms:W3CDTF">2024-03-21T07:55:00Z</dcterms:created>
  <dcterms:modified xsi:type="dcterms:W3CDTF">2024-03-21T07:57:00Z</dcterms:modified>
</cp:coreProperties>
</file>