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B99A" w14:textId="77777777" w:rsidR="00B8064E" w:rsidRPr="00B8064E" w:rsidRDefault="00B8064E" w:rsidP="00B806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806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Нейропсихологические игры развивают растущий мозг ребёнка. Они показаны детям с низкой концентрацией внимания, плохо развитой моторикой и координацией, слабой памятью, речевыми проблемами. Но и для </w:t>
      </w:r>
      <w:proofErr w:type="spellStart"/>
      <w:r w:rsidRPr="00B806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нормотипичных</w:t>
      </w:r>
      <w:proofErr w:type="spellEnd"/>
      <w:r w:rsidRPr="00B806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дошкольников </w:t>
      </w:r>
      <w:proofErr w:type="spellStart"/>
      <w:r w:rsidRPr="00B806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нейроигры</w:t>
      </w:r>
      <w:proofErr w:type="spellEnd"/>
      <w:r w:rsidRPr="00B806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 детском саду пойдут на пользу: помогут подготовиться к обучению в школе.</w:t>
      </w:r>
    </w:p>
    <w:p w14:paraId="49BA35F7" w14:textId="77777777" w:rsidR="00B8064E" w:rsidRPr="00B8064E" w:rsidRDefault="00B8064E" w:rsidP="00B806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B806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Нейроигры</w:t>
      </w:r>
      <w:proofErr w:type="spellEnd"/>
      <w:r w:rsidRPr="00B806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для младшей и средней группы стоит давать в самом простом варианте. Для старшей и подготовительной групп нейропсихологические упражнения можно усложнять и при желании использовать в них пройденные буквы и цифры. </w:t>
      </w:r>
      <w:proofErr w:type="spellStart"/>
      <w:r w:rsidRPr="00B806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Игросити</w:t>
      </w:r>
      <w:proofErr w:type="spellEnd"/>
      <w:r w:rsidRPr="00B806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предлагает подборку весёлых и полезных </w:t>
      </w:r>
      <w:proofErr w:type="spellStart"/>
      <w:r w:rsidRPr="00B806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нейроигр</w:t>
      </w:r>
      <w:proofErr w:type="spellEnd"/>
      <w:r w:rsidRPr="00B806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для дошкольников!</w:t>
      </w:r>
    </w:p>
    <w:p w14:paraId="07B52996" w14:textId="77777777" w:rsidR="00B8064E" w:rsidRPr="00B8064E" w:rsidRDefault="00B8064E" w:rsidP="00B8064E">
      <w:pPr>
        <w:shd w:val="clear" w:color="auto" w:fill="FFFFFF"/>
        <w:spacing w:before="100" w:beforeAutospacing="1" w:after="0" w:line="240" w:lineRule="auto"/>
        <w:outlineLvl w:val="1"/>
        <w:rPr>
          <w:rFonts w:ascii="Tahoma" w:eastAsia="Times New Roman" w:hAnsi="Tahoma" w:cs="Tahoma"/>
          <w:b/>
          <w:bCs/>
          <w:color w:val="C64145"/>
          <w:lang w:eastAsia="ru-RU"/>
        </w:rPr>
      </w:pPr>
      <w:r w:rsidRPr="00B8064E">
        <w:rPr>
          <w:rFonts w:ascii="Tahoma" w:eastAsia="Times New Roman" w:hAnsi="Tahoma" w:cs="Tahoma"/>
          <w:b/>
          <w:bCs/>
          <w:color w:val="C64145"/>
          <w:lang w:eastAsia="ru-RU"/>
        </w:rPr>
        <w:t>Повтори позу</w:t>
      </w:r>
    </w:p>
    <w:p w14:paraId="4C0925B3" w14:textId="77777777" w:rsidR="00B8064E" w:rsidRPr="00B8064E" w:rsidRDefault="00B8064E" w:rsidP="00B806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806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Детям нужно воспроизвести положение тела взрослого (например, стоим на правой ноге, правая рука лежит на шее, левая – на поясе). Выполнять проще, если и дети, и взрослый смотрят в одном направлении, например, лицом к зеркалу. Сложнее, если взрослый стоит лицом к ребёнку. Можно повторять позу нарисованных фигурок.</w:t>
      </w:r>
    </w:p>
    <w:p w14:paraId="15F82570" w14:textId="77777777" w:rsidR="00B8064E" w:rsidRPr="00B8064E" w:rsidRDefault="00B8064E" w:rsidP="00B806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8064E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75A20298" wp14:editId="634A7ECC">
            <wp:extent cx="1615440" cy="1615440"/>
            <wp:effectExtent l="0" t="0" r="3810" b="3810"/>
            <wp:docPr id="8" name="Рисунок 8" descr="Большой набор &quot;Массажные ладошки и следочки&quot; (пяточки ладошки), 8 ладошек + 8 следочков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ольшой набор &quot;Массажные ладошки и следочки&quot; (пяточки ладошки), 8 ладошек + 8 следочков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6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B8064E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3BEF426F" wp14:editId="64D46C7F">
            <wp:extent cx="1615440" cy="1615440"/>
            <wp:effectExtent l="0" t="0" r="3810" b="3810"/>
            <wp:docPr id="9" name="Рисунок 9" descr="Сборник упражнений &quot;Нейротренировка&quot;, Логвина Елизавет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борник упражнений &quot;Нейротренировка&quot;, Логвина Елизавет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0F242" w14:textId="77777777" w:rsidR="00B8064E" w:rsidRPr="00B8064E" w:rsidRDefault="00B8064E" w:rsidP="00B8064E">
      <w:pPr>
        <w:shd w:val="clear" w:color="auto" w:fill="FFFFFF"/>
        <w:spacing w:before="100" w:beforeAutospacing="1" w:after="0" w:line="240" w:lineRule="auto"/>
        <w:outlineLvl w:val="1"/>
        <w:rPr>
          <w:rFonts w:ascii="Tahoma" w:eastAsia="Times New Roman" w:hAnsi="Tahoma" w:cs="Tahoma"/>
          <w:b/>
          <w:bCs/>
          <w:color w:val="C64145"/>
          <w:lang w:eastAsia="ru-RU"/>
        </w:rPr>
      </w:pPr>
      <w:r w:rsidRPr="00B8064E">
        <w:rPr>
          <w:rFonts w:ascii="Tahoma" w:eastAsia="Times New Roman" w:hAnsi="Tahoma" w:cs="Tahoma"/>
          <w:b/>
          <w:bCs/>
          <w:color w:val="C64145"/>
          <w:lang w:eastAsia="ru-RU"/>
        </w:rPr>
        <w:t>Половинки</w:t>
      </w:r>
    </w:p>
    <w:p w14:paraId="641AAD22" w14:textId="77777777" w:rsidR="00B8064E" w:rsidRPr="00B8064E" w:rsidRDefault="00B8064E" w:rsidP="00B806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806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Сидя на полу, напрягаем сначала правую половину тела – руку, бок и ногу, затем расслабляем и напрягаем левую половину. Отдыхаем и напрягаем верхнюю половину тела – руки, шею, спину и грудь, потом нижнюю – ягодицы и ноги.</w:t>
      </w:r>
    </w:p>
    <w:p w14:paraId="6E70E590" w14:textId="77777777" w:rsidR="00B8064E" w:rsidRPr="00B8064E" w:rsidRDefault="00B8064E" w:rsidP="00B8064E">
      <w:pPr>
        <w:shd w:val="clear" w:color="auto" w:fill="FFFFFF"/>
        <w:spacing w:before="100" w:beforeAutospacing="1" w:after="0" w:line="240" w:lineRule="auto"/>
        <w:outlineLvl w:val="1"/>
        <w:rPr>
          <w:rFonts w:ascii="Tahoma" w:eastAsia="Times New Roman" w:hAnsi="Tahoma" w:cs="Tahoma"/>
          <w:b/>
          <w:bCs/>
          <w:color w:val="C64145"/>
          <w:lang w:eastAsia="ru-RU"/>
        </w:rPr>
      </w:pPr>
      <w:proofErr w:type="spellStart"/>
      <w:r w:rsidRPr="00B8064E">
        <w:rPr>
          <w:rFonts w:ascii="Tahoma" w:eastAsia="Times New Roman" w:hAnsi="Tahoma" w:cs="Tahoma"/>
          <w:b/>
          <w:bCs/>
          <w:color w:val="C64145"/>
          <w:lang w:eastAsia="ru-RU"/>
        </w:rPr>
        <w:t>Нейрогимнастика</w:t>
      </w:r>
      <w:proofErr w:type="spellEnd"/>
    </w:p>
    <w:p w14:paraId="7C23BAF2" w14:textId="77777777" w:rsidR="00B8064E" w:rsidRPr="00B8064E" w:rsidRDefault="00B8064E" w:rsidP="00B806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806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Упражнения для рук со сменой положения пальцев. Например, «коза-корова»: поочерёдно показываем то указательный и средний пальцы, то указательный и мизинец. Сначала выполняем упражнение только правой рукой, только левой, потом двумя одновременно. Начинаем медленно и постепенно ускоряемся. Сюда же относятся упражнения «кулак-ладонь», «кольцо», «фонарики».</w:t>
      </w:r>
    </w:p>
    <w:p w14:paraId="01C7DD04" w14:textId="77777777" w:rsidR="00B8064E" w:rsidRPr="00B8064E" w:rsidRDefault="00B8064E" w:rsidP="00B806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8064E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44532B9D" wp14:editId="45BCF9F4">
            <wp:extent cx="1615440" cy="1615440"/>
            <wp:effectExtent l="0" t="0" r="3810" b="3810"/>
            <wp:docPr id="10" name="Рисунок 10" descr="Карточки на развитие пальцевого праксиса (праксис позы пальцев рук) &quot;Нейрозарядка&quot;, арт. 7330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очки на развитие пальцевого праксиса (праксис позы пальцев рук) &quot;Нейрозарядка&quot;, арт. 73306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6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B8064E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7DCDF043" wp14:editId="60872663">
            <wp:extent cx="1615440" cy="1615440"/>
            <wp:effectExtent l="0" t="0" r="3810" b="3810"/>
            <wp:docPr id="11" name="Рисунок 11" descr="Развивающий набор &quot;Межполушарное развитие&quot;, арт. 733031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звивающий набор &quot;Межполушарное развитие&quot;, арт. 733031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682BF" w14:textId="77777777" w:rsidR="00B8064E" w:rsidRPr="00B8064E" w:rsidRDefault="00B8064E" w:rsidP="00B8064E">
      <w:pPr>
        <w:shd w:val="clear" w:color="auto" w:fill="FFFFFF"/>
        <w:spacing w:before="100" w:beforeAutospacing="1" w:after="0" w:line="240" w:lineRule="auto"/>
        <w:outlineLvl w:val="1"/>
        <w:rPr>
          <w:rFonts w:ascii="Tahoma" w:eastAsia="Times New Roman" w:hAnsi="Tahoma" w:cs="Tahoma"/>
          <w:b/>
          <w:bCs/>
          <w:color w:val="C64145"/>
          <w:lang w:eastAsia="ru-RU"/>
        </w:rPr>
      </w:pPr>
      <w:r w:rsidRPr="00B8064E">
        <w:rPr>
          <w:rFonts w:ascii="Tahoma" w:eastAsia="Times New Roman" w:hAnsi="Tahoma" w:cs="Tahoma"/>
          <w:b/>
          <w:bCs/>
          <w:color w:val="C64145"/>
          <w:lang w:eastAsia="ru-RU"/>
        </w:rPr>
        <w:t>Жонглирование</w:t>
      </w:r>
    </w:p>
    <w:p w14:paraId="3C82BE3E" w14:textId="77777777" w:rsidR="00B8064E" w:rsidRPr="00B8064E" w:rsidRDefault="00B8064E" w:rsidP="00B806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806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Одной рукой бросаем мяч, другой ловим и передаём обратно. Затем меняем руки. С двумя мячами: правой рукой бросаем один мяч, левой передаём второй мяч в правую и сразу же ловим первый мяч. Выполняем несколько раз и меняем направление.</w:t>
      </w:r>
    </w:p>
    <w:p w14:paraId="7EC92DCE" w14:textId="77777777" w:rsidR="00B8064E" w:rsidRPr="00B8064E" w:rsidRDefault="00B8064E" w:rsidP="00B806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8064E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3BD87B1B" wp14:editId="7AF79E29">
            <wp:extent cx="1615440" cy="1615440"/>
            <wp:effectExtent l="0" t="0" r="3810" b="3810"/>
            <wp:docPr id="12" name="Рисунок 12" descr="Набор из трех мячей для жонглирования для детей, диаметр 5 см., материал искуственная кожа (эконом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абор из трех мячей для жонглирования для детей, диаметр 5 см., материал искуственная кожа (эконом)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6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B8064E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087B858E" wp14:editId="05BF5967">
            <wp:extent cx="1615440" cy="1615440"/>
            <wp:effectExtent l="0" t="0" r="3810" b="3810"/>
            <wp:docPr id="13" name="Рисунок 13" descr="Набор из трех мячей для жонглирования для детей, пластик, диаметр 6 см.(эконом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бор из трех мячей для жонглирования для детей, пластик, диаметр 6 см.(эконом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F3D83" w14:textId="77777777" w:rsidR="00B8064E" w:rsidRPr="00B8064E" w:rsidRDefault="00B8064E" w:rsidP="00B8064E">
      <w:pPr>
        <w:shd w:val="clear" w:color="auto" w:fill="FFFFFF"/>
        <w:spacing w:before="100" w:beforeAutospacing="1" w:after="0" w:line="240" w:lineRule="auto"/>
        <w:outlineLvl w:val="1"/>
        <w:rPr>
          <w:rFonts w:ascii="Tahoma" w:eastAsia="Times New Roman" w:hAnsi="Tahoma" w:cs="Tahoma"/>
          <w:b/>
          <w:bCs/>
          <w:color w:val="C64145"/>
          <w:lang w:eastAsia="ru-RU"/>
        </w:rPr>
      </w:pPr>
      <w:r w:rsidRPr="00B8064E">
        <w:rPr>
          <w:rFonts w:ascii="Tahoma" w:eastAsia="Times New Roman" w:hAnsi="Tahoma" w:cs="Tahoma"/>
          <w:b/>
          <w:bCs/>
          <w:color w:val="C64145"/>
          <w:lang w:eastAsia="ru-RU"/>
        </w:rPr>
        <w:t>Тоннель</w:t>
      </w:r>
    </w:p>
    <w:p w14:paraId="23177FDE" w14:textId="77777777" w:rsidR="00B8064E" w:rsidRPr="00B8064E" w:rsidRDefault="00B8064E" w:rsidP="00B806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806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Проползаем на четвереньках по тоннелю. Его можно соорудить из стульев и пледов, коробок, а можно купить тоннель из ткани на каркасе.</w:t>
      </w:r>
    </w:p>
    <w:p w14:paraId="579120BE" w14:textId="77777777" w:rsidR="00B8064E" w:rsidRPr="00B8064E" w:rsidRDefault="00B8064E" w:rsidP="00B806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8064E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18D57C78" wp14:editId="5114B5F9">
            <wp:extent cx="3916680" cy="4191000"/>
            <wp:effectExtent l="0" t="0" r="7620" b="0"/>
            <wp:docPr id="14" name="Рисунок 14" descr="Детская игровая труба для пролезания и ползанья (длина - 1,2 м., диаметр 67 см.)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етская игровая труба для пролезания и ползанья (длина - 1,2 м., диаметр 67 см.)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5D2DC" w14:textId="77777777" w:rsidR="005109D0" w:rsidRDefault="005109D0"/>
    <w:sectPr w:rsidR="005109D0" w:rsidSect="001D68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4E"/>
    <w:rsid w:val="001D68A8"/>
    <w:rsid w:val="005109D0"/>
    <w:rsid w:val="00B8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9A79"/>
  <w15:chartTrackingRefBased/>
  <w15:docId w15:val="{CCD015B3-C698-4F87-BB94-B6312BE5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grocity.ru/goods/sbornik-uprazhnenij-nejrotrenirovka-logvina-elizaveta-175346/?&amp;utm_source=ii&amp;utm_medium=article_29" TargetMode="External"/><Relationship Id="rId11" Type="http://schemas.openxmlformats.org/officeDocument/2006/relationships/hyperlink" Target="https://www.igrocity.ru/goods/nabor-iz-treh-myachej-dlya-zhonglirovaniya-dlya-detej-d-5-sm-175329/?&amp;utm_source=ii&amp;utm_medium=article_29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hyperlink" Target="https://www.igrocity.ru/goods/massazhnye-ladoshki-i-sledochki-8-ruchek-8-nozhek-174476/?&amp;utm_source=ii&amp;utm_medium=article_29" TargetMode="External"/><Relationship Id="rId9" Type="http://schemas.openxmlformats.org/officeDocument/2006/relationships/hyperlink" Target="https://www.igrocity.ru/goods/nabor-mezhpolusharnoe-razvitie-174005/?&amp;utm_source=ii&amp;utm_medium=article_29" TargetMode="External"/><Relationship Id="rId14" Type="http://schemas.openxmlformats.org/officeDocument/2006/relationships/hyperlink" Target="https://www.igrocity.ru/goods/detskaya-igrovaya-truba-dlya-prolezaniya-i-polzanya-164566/?&amp;utm_source=ii&amp;utm_medium=article_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2024-03-12T11:23:00Z</dcterms:created>
  <dcterms:modified xsi:type="dcterms:W3CDTF">2024-03-12T11:23:00Z</dcterms:modified>
</cp:coreProperties>
</file>