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07" w:rsidRDefault="00103A07" w:rsidP="00103A07">
      <w:pPr>
        <w:pStyle w:val="af"/>
        <w:spacing w:before="0" w:line="360" w:lineRule="auto"/>
        <w:jc w:val="center"/>
        <w:rPr>
          <w:rFonts w:ascii="Times New Roman" w:hAnsi="Times New Roman" w:cs="Times New Roman"/>
          <w:color w:val="000000"/>
          <w:shd w:val="clear" w:color="auto" w:fill="FFFFFF"/>
        </w:rPr>
      </w:pPr>
    </w:p>
    <w:p w:rsidR="00103A07" w:rsidRPr="0067572A" w:rsidRDefault="00103A07" w:rsidP="00103A07">
      <w:pPr>
        <w:pStyle w:val="af"/>
        <w:spacing w:before="0" w:line="360" w:lineRule="auto"/>
        <w:jc w:val="center"/>
        <w:rPr>
          <w:rFonts w:ascii="Times New Roman" w:hAnsi="Times New Roman" w:cs="Times New Roman"/>
          <w:color w:val="000000"/>
        </w:rPr>
      </w:pPr>
      <w:r w:rsidRPr="0067572A">
        <w:rPr>
          <w:rFonts w:ascii="Times New Roman" w:hAnsi="Times New Roman" w:cs="Times New Roman"/>
          <w:color w:val="000000"/>
          <w:shd w:val="clear" w:color="auto" w:fill="FFFFFF"/>
        </w:rPr>
        <w:t>Анализ бюджетного развития города Таганрога за период с 2018 по 2023 год</w:t>
      </w:r>
    </w:p>
    <w:p w:rsidR="00103A07" w:rsidRPr="0067572A" w:rsidRDefault="00103A07" w:rsidP="00103A07">
      <w:pPr>
        <w:spacing w:line="360" w:lineRule="auto"/>
        <w:rPr>
          <w:sz w:val="28"/>
          <w:szCs w:val="28"/>
          <w:lang w:eastAsia="en-US"/>
        </w:rPr>
      </w:pPr>
    </w:p>
    <w:p w:rsidR="00103A07" w:rsidRDefault="00103A07" w:rsidP="00103A07">
      <w:pPr>
        <w:pStyle w:val="normal"/>
        <w:spacing w:line="360" w:lineRule="auto"/>
        <w:jc w:val="right"/>
        <w:rPr>
          <w:rFonts w:ascii="Times New Roman" w:hAnsi="Times New Roman" w:cs="Times New Roman"/>
          <w:color w:val="000000"/>
          <w:sz w:val="24"/>
          <w:szCs w:val="24"/>
        </w:rPr>
      </w:pPr>
    </w:p>
    <w:p w:rsidR="00103A07" w:rsidRDefault="00103A07" w:rsidP="00103A07">
      <w:pPr>
        <w:pStyle w:val="normal"/>
        <w:spacing w:line="360" w:lineRule="auto"/>
        <w:jc w:val="right"/>
        <w:rPr>
          <w:rFonts w:ascii="Times New Roman" w:hAnsi="Times New Roman" w:cs="Times New Roman"/>
          <w:color w:val="000000"/>
          <w:sz w:val="24"/>
          <w:szCs w:val="24"/>
        </w:rPr>
      </w:pPr>
    </w:p>
    <w:p w:rsidR="00103A07" w:rsidRDefault="00103A07" w:rsidP="00103A07">
      <w:pPr>
        <w:pStyle w:val="normal"/>
        <w:spacing w:line="360" w:lineRule="auto"/>
        <w:jc w:val="right"/>
        <w:rPr>
          <w:rFonts w:ascii="Times New Roman" w:hAnsi="Times New Roman" w:cs="Times New Roman"/>
          <w:color w:val="000000"/>
          <w:sz w:val="24"/>
          <w:szCs w:val="24"/>
        </w:rPr>
      </w:pPr>
    </w:p>
    <w:p w:rsidR="00103A07" w:rsidRDefault="00103A07" w:rsidP="00103A07">
      <w:pPr>
        <w:pStyle w:val="normal"/>
        <w:spacing w:line="360" w:lineRule="auto"/>
        <w:jc w:val="right"/>
        <w:rPr>
          <w:rFonts w:ascii="Times New Roman" w:hAnsi="Times New Roman" w:cs="Times New Roman"/>
          <w:color w:val="000000"/>
          <w:sz w:val="24"/>
          <w:szCs w:val="24"/>
        </w:rPr>
      </w:pPr>
    </w:p>
    <w:p w:rsidR="00103A07" w:rsidRDefault="00103A07" w:rsidP="00103A07">
      <w:pPr>
        <w:pStyle w:val="normal"/>
        <w:spacing w:line="360" w:lineRule="auto"/>
        <w:jc w:val="right"/>
        <w:rPr>
          <w:rFonts w:ascii="Times New Roman" w:hAnsi="Times New Roman" w:cs="Times New Roman"/>
          <w:color w:val="000000"/>
          <w:sz w:val="24"/>
          <w:szCs w:val="24"/>
        </w:rPr>
      </w:pPr>
    </w:p>
    <w:p w:rsidR="00103A07" w:rsidRPr="0067572A" w:rsidRDefault="00103A07" w:rsidP="00103A07">
      <w:pPr>
        <w:pStyle w:val="normal"/>
        <w:spacing w:line="360" w:lineRule="auto"/>
        <w:jc w:val="right"/>
        <w:rPr>
          <w:rFonts w:ascii="Times New Roman" w:eastAsia="Times New Roman" w:hAnsi="Times New Roman" w:cs="Times New Roman"/>
          <w:b/>
          <w:i/>
          <w:sz w:val="24"/>
          <w:szCs w:val="24"/>
        </w:rPr>
      </w:pPr>
      <w:r w:rsidRPr="0067572A">
        <w:rPr>
          <w:rFonts w:ascii="Times New Roman" w:hAnsi="Times New Roman" w:cs="Times New Roman"/>
          <w:color w:val="000000"/>
          <w:sz w:val="24"/>
          <w:szCs w:val="24"/>
        </w:rPr>
        <w:br/>
      </w:r>
      <w:proofErr w:type="spellStart"/>
      <w:r w:rsidRPr="0067572A">
        <w:rPr>
          <w:rFonts w:ascii="Times New Roman" w:eastAsia="Times New Roman" w:hAnsi="Times New Roman" w:cs="Times New Roman"/>
          <w:b/>
          <w:i/>
          <w:sz w:val="24"/>
          <w:szCs w:val="24"/>
        </w:rPr>
        <w:t>Черешнева</w:t>
      </w:r>
      <w:proofErr w:type="spellEnd"/>
      <w:r w:rsidRPr="0067572A">
        <w:rPr>
          <w:rFonts w:ascii="Times New Roman" w:eastAsia="Times New Roman" w:hAnsi="Times New Roman" w:cs="Times New Roman"/>
          <w:b/>
          <w:i/>
          <w:sz w:val="24"/>
          <w:szCs w:val="24"/>
        </w:rPr>
        <w:t xml:space="preserve"> Виктория Александровна</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Студент 5 курса</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Факультет Экономика и права</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Таганрогский институт имени А. П. Чехова</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Россия, Ростовская область, Таганрог, Инициативная улица, 48</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lang w:val="en-US"/>
        </w:rPr>
      </w:pPr>
      <w:proofErr w:type="gramStart"/>
      <w:r w:rsidRPr="0067572A">
        <w:rPr>
          <w:rFonts w:ascii="Times New Roman" w:eastAsia="Times New Roman" w:hAnsi="Times New Roman" w:cs="Times New Roman"/>
          <w:i/>
          <w:sz w:val="24"/>
          <w:szCs w:val="24"/>
          <w:lang w:val="en-US"/>
        </w:rPr>
        <w:t>e-mail</w:t>
      </w:r>
      <w:proofErr w:type="gramEnd"/>
      <w:r w:rsidRPr="0067572A">
        <w:rPr>
          <w:rFonts w:ascii="Times New Roman" w:eastAsia="Times New Roman" w:hAnsi="Times New Roman" w:cs="Times New Roman"/>
          <w:i/>
          <w:sz w:val="24"/>
          <w:szCs w:val="24"/>
          <w:lang w:val="en-US"/>
        </w:rPr>
        <w:t>: vika.chereshneva01@mail.ru</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lang w:val="en-US"/>
        </w:rPr>
      </w:pPr>
      <w:r w:rsidRPr="0067572A">
        <w:rPr>
          <w:rFonts w:ascii="Times New Roman" w:eastAsia="Times New Roman" w:hAnsi="Times New Roman" w:cs="Times New Roman"/>
          <w:i/>
          <w:sz w:val="24"/>
          <w:szCs w:val="24"/>
          <w:lang w:val="en-US"/>
        </w:rPr>
        <w:t xml:space="preserve"> </w:t>
      </w:r>
    </w:p>
    <w:p w:rsidR="00103A07" w:rsidRPr="0067572A" w:rsidRDefault="00103A07" w:rsidP="00103A07">
      <w:pPr>
        <w:pStyle w:val="normal"/>
        <w:spacing w:line="360" w:lineRule="auto"/>
        <w:jc w:val="right"/>
        <w:rPr>
          <w:rFonts w:ascii="Times New Roman" w:eastAsia="Times New Roman" w:hAnsi="Times New Roman" w:cs="Times New Roman"/>
          <w:b/>
          <w:i/>
          <w:sz w:val="24"/>
          <w:szCs w:val="24"/>
        </w:rPr>
      </w:pPr>
      <w:r w:rsidRPr="002C3F76">
        <w:rPr>
          <w:rFonts w:ascii="Times New Roman" w:hAnsi="Times New Roman" w:cs="Times New Roman"/>
          <w:color w:val="000000"/>
          <w:sz w:val="24"/>
          <w:szCs w:val="24"/>
        </w:rPr>
        <w:br/>
      </w:r>
      <w:r w:rsidRPr="0067572A">
        <w:rPr>
          <w:rFonts w:ascii="Times New Roman" w:eastAsia="Times New Roman" w:hAnsi="Times New Roman" w:cs="Times New Roman"/>
          <w:b/>
          <w:sz w:val="24"/>
          <w:szCs w:val="24"/>
        </w:rPr>
        <w:t>Научный руководитель</w:t>
      </w:r>
      <w:r w:rsidRPr="0067572A">
        <w:rPr>
          <w:rFonts w:ascii="Times New Roman" w:eastAsia="Times New Roman" w:hAnsi="Times New Roman" w:cs="Times New Roman"/>
          <w:b/>
          <w:sz w:val="24"/>
          <w:szCs w:val="24"/>
        </w:rPr>
        <w:br/>
      </w:r>
      <w:r w:rsidRPr="0067572A">
        <w:rPr>
          <w:rFonts w:ascii="Times New Roman" w:eastAsia="Times New Roman" w:hAnsi="Times New Roman" w:cs="Times New Roman"/>
          <w:b/>
          <w:i/>
          <w:sz w:val="24"/>
          <w:szCs w:val="24"/>
        </w:rPr>
        <w:t xml:space="preserve">Щербакова Татьяна Александровна </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 xml:space="preserve">Доктор экономических наук, доцент, профессор кафедры     </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Таганрогский институт имени А. П. Чехова</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rPr>
      </w:pPr>
      <w:r w:rsidRPr="0067572A">
        <w:rPr>
          <w:rFonts w:ascii="Times New Roman" w:eastAsia="Times New Roman" w:hAnsi="Times New Roman" w:cs="Times New Roman"/>
          <w:i/>
          <w:sz w:val="24"/>
          <w:szCs w:val="24"/>
        </w:rPr>
        <w:t>Россия, Ростовская область, Таганрог, Инициативная улица, 48</w:t>
      </w:r>
    </w:p>
    <w:p w:rsidR="00103A07" w:rsidRPr="0067572A" w:rsidRDefault="00103A07" w:rsidP="00103A07">
      <w:pPr>
        <w:pStyle w:val="normal"/>
        <w:spacing w:line="360" w:lineRule="auto"/>
        <w:jc w:val="right"/>
        <w:rPr>
          <w:rFonts w:ascii="Times New Roman" w:eastAsia="Times New Roman" w:hAnsi="Times New Roman" w:cs="Times New Roman"/>
          <w:i/>
          <w:sz w:val="24"/>
          <w:szCs w:val="24"/>
          <w:lang w:val="en-US"/>
        </w:rPr>
      </w:pPr>
      <w:proofErr w:type="gramStart"/>
      <w:r w:rsidRPr="0067572A">
        <w:rPr>
          <w:rFonts w:ascii="Times New Roman" w:eastAsia="Times New Roman" w:hAnsi="Times New Roman" w:cs="Times New Roman"/>
          <w:i/>
          <w:sz w:val="24"/>
          <w:szCs w:val="24"/>
          <w:lang w:val="en-US"/>
        </w:rPr>
        <w:t>e-mail</w:t>
      </w:r>
      <w:proofErr w:type="gramEnd"/>
      <w:r w:rsidRPr="0067572A">
        <w:rPr>
          <w:rFonts w:ascii="Times New Roman" w:eastAsia="Times New Roman" w:hAnsi="Times New Roman" w:cs="Times New Roman"/>
          <w:i/>
          <w:sz w:val="24"/>
          <w:szCs w:val="24"/>
          <w:lang w:val="en-US"/>
        </w:rPr>
        <w:t>: t.shcherbakova777@mail.ru</w:t>
      </w: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CE57E7" w:rsidRPr="00103A07" w:rsidRDefault="00CE57E7" w:rsidP="00CE57E7">
      <w:pPr>
        <w:rPr>
          <w:lang w:val="en-US" w:eastAsia="en-US"/>
        </w:rPr>
      </w:pPr>
    </w:p>
    <w:p w:rsidR="00103A07" w:rsidRDefault="00103A07" w:rsidP="00103A07">
      <w:pPr>
        <w:rPr>
          <w:lang w:eastAsia="en-US"/>
        </w:rPr>
      </w:pPr>
      <w:bookmarkStart w:id="0" w:name="_Toc138030978"/>
    </w:p>
    <w:p w:rsidR="002C3F76" w:rsidRDefault="002C3F76" w:rsidP="00103A07">
      <w:pPr>
        <w:rPr>
          <w:lang w:eastAsia="en-US"/>
        </w:rPr>
      </w:pPr>
    </w:p>
    <w:p w:rsidR="002C3F76" w:rsidRPr="002C3F76" w:rsidRDefault="002C3F76" w:rsidP="00103A07">
      <w:pPr>
        <w:rPr>
          <w:lang w:eastAsia="en-US"/>
        </w:rPr>
      </w:pPr>
    </w:p>
    <w:p w:rsidR="00103A07" w:rsidRPr="002C3F76" w:rsidRDefault="00103A07" w:rsidP="00103A07">
      <w:pPr>
        <w:rPr>
          <w:lang w:val="en-US" w:eastAsia="en-US"/>
        </w:rPr>
      </w:pPr>
    </w:p>
    <w:p w:rsidR="00E33391" w:rsidRPr="00AB26E3" w:rsidRDefault="007320A3" w:rsidP="00156348">
      <w:pPr>
        <w:spacing w:line="360" w:lineRule="auto"/>
        <w:ind w:firstLine="709"/>
        <w:rPr>
          <w:rFonts w:ascii="Times New Roman" w:eastAsia="Times New Roman" w:hAnsi="Times New Roman" w:cs="Times New Roman"/>
          <w:b/>
          <w:color w:val="000000" w:themeColor="text1"/>
          <w:sz w:val="28"/>
          <w:szCs w:val="28"/>
        </w:rPr>
      </w:pPr>
      <w:r w:rsidRPr="000368AE">
        <w:rPr>
          <w:rFonts w:ascii="Times New Roman" w:eastAsia="Times New Roman" w:hAnsi="Times New Roman" w:cs="Times New Roman"/>
          <w:b/>
          <w:color w:val="000000" w:themeColor="text1"/>
          <w:sz w:val="28"/>
          <w:szCs w:val="28"/>
        </w:rPr>
        <w:lastRenderedPageBreak/>
        <w:t>ВВЕДЕНИЕ</w:t>
      </w:r>
      <w:bookmarkEnd w:id="0"/>
    </w:p>
    <w:p w:rsidR="00A55BF5" w:rsidRPr="000368AE" w:rsidRDefault="00A55BF5" w:rsidP="00156348">
      <w:pPr>
        <w:shd w:val="clear" w:color="auto" w:fill="FFFFFF"/>
        <w:spacing w:line="360" w:lineRule="auto"/>
        <w:ind w:firstLine="709"/>
        <w:jc w:val="both"/>
        <w:rPr>
          <w:rFonts w:ascii="Times New Roman" w:eastAsia="Times New Roman" w:hAnsi="Times New Roman" w:cs="Times New Roman"/>
          <w:sz w:val="28"/>
          <w:szCs w:val="28"/>
        </w:rPr>
      </w:pPr>
      <w:r w:rsidRPr="000368AE">
        <w:rPr>
          <w:rFonts w:ascii="Times New Roman" w:eastAsia="Times New Roman" w:hAnsi="Times New Roman" w:cs="Times New Roman"/>
          <w:color w:val="000000" w:themeColor="text1"/>
          <w:sz w:val="28"/>
          <w:szCs w:val="28"/>
        </w:rPr>
        <w:t xml:space="preserve">Многообразие бюджетных отношений, их роль и специфика появления являются предметом </w:t>
      </w:r>
      <w:r w:rsidR="00AF7FB6" w:rsidRPr="000368AE">
        <w:rPr>
          <w:rFonts w:ascii="Times New Roman" w:eastAsia="Times New Roman" w:hAnsi="Times New Roman" w:cs="Times New Roman"/>
          <w:color w:val="000000" w:themeColor="text1"/>
          <w:sz w:val="28"/>
          <w:szCs w:val="28"/>
        </w:rPr>
        <w:t xml:space="preserve">как </w:t>
      </w:r>
      <w:r w:rsidRPr="000368AE">
        <w:rPr>
          <w:rFonts w:ascii="Times New Roman" w:eastAsia="Times New Roman" w:hAnsi="Times New Roman" w:cs="Times New Roman"/>
          <w:sz w:val="28"/>
          <w:szCs w:val="28"/>
        </w:rPr>
        <w:t>теоретического</w:t>
      </w:r>
      <w:r w:rsidR="00AF7FB6" w:rsidRPr="000368AE">
        <w:rPr>
          <w:rFonts w:ascii="Times New Roman" w:eastAsia="Times New Roman" w:hAnsi="Times New Roman" w:cs="Times New Roman"/>
          <w:sz w:val="28"/>
          <w:szCs w:val="28"/>
        </w:rPr>
        <w:t xml:space="preserve">, так и </w:t>
      </w:r>
      <w:r w:rsidR="00B31BBA" w:rsidRPr="000368AE">
        <w:rPr>
          <w:rFonts w:ascii="Times New Roman" w:eastAsia="Times New Roman" w:hAnsi="Times New Roman" w:cs="Times New Roman"/>
          <w:sz w:val="28"/>
          <w:szCs w:val="28"/>
        </w:rPr>
        <w:t xml:space="preserve"> прак</w:t>
      </w:r>
      <w:r w:rsidR="00D2224D" w:rsidRPr="000368AE">
        <w:rPr>
          <w:rFonts w:ascii="Times New Roman" w:eastAsia="Times New Roman" w:hAnsi="Times New Roman" w:cs="Times New Roman"/>
          <w:sz w:val="28"/>
          <w:szCs w:val="28"/>
        </w:rPr>
        <w:t>т</w:t>
      </w:r>
      <w:r w:rsidR="00B31BBA" w:rsidRPr="000368AE">
        <w:rPr>
          <w:rFonts w:ascii="Times New Roman" w:eastAsia="Times New Roman" w:hAnsi="Times New Roman" w:cs="Times New Roman"/>
          <w:sz w:val="28"/>
          <w:szCs w:val="28"/>
        </w:rPr>
        <w:t xml:space="preserve">ического </w:t>
      </w:r>
      <w:r w:rsidRPr="000368AE">
        <w:rPr>
          <w:rFonts w:ascii="Times New Roman" w:eastAsia="Times New Roman" w:hAnsi="Times New Roman" w:cs="Times New Roman"/>
          <w:color w:val="000000" w:themeColor="text1"/>
          <w:sz w:val="28"/>
          <w:szCs w:val="28"/>
        </w:rPr>
        <w:t xml:space="preserve"> исследования</w:t>
      </w:r>
      <w:r w:rsidR="00AF7FB6" w:rsidRPr="000368AE">
        <w:rPr>
          <w:rFonts w:ascii="Times New Roman" w:eastAsia="Times New Roman" w:hAnsi="Times New Roman" w:cs="Times New Roman"/>
          <w:color w:val="000000" w:themeColor="text1"/>
          <w:sz w:val="28"/>
          <w:szCs w:val="28"/>
        </w:rPr>
        <w:t xml:space="preserve"> и играют </w:t>
      </w:r>
      <w:r w:rsidRPr="000368AE">
        <w:rPr>
          <w:rFonts w:ascii="Times New Roman" w:eastAsia="Times New Roman" w:hAnsi="Times New Roman" w:cs="Times New Roman"/>
          <w:color w:val="000000" w:themeColor="text1"/>
          <w:sz w:val="28"/>
          <w:szCs w:val="28"/>
        </w:rPr>
        <w:t xml:space="preserve">важную роль на федеральном, субъектном и муниципальном уровнях хозяйствования. </w:t>
      </w:r>
      <w:r w:rsidRPr="000368AE">
        <w:rPr>
          <w:rFonts w:ascii="Times New Roman" w:eastAsia="Times New Roman" w:hAnsi="Times New Roman" w:cs="Times New Roman"/>
          <w:sz w:val="28"/>
          <w:szCs w:val="28"/>
        </w:rPr>
        <w:t xml:space="preserve">Одним из важнейших условий адекватного функционирования местного самоуправления является наличие достаточной экономической и финансовой базы для его осуществления, поэтому так важно совместно с созданием организационно-правовых условий обеспечения деятельности органов местной власти осуществлять работу по формированию и укреплению его финансовой основы, которую, в первую очередь, составляет местный бюджет. </w:t>
      </w:r>
    </w:p>
    <w:p w:rsidR="007417BC" w:rsidRPr="000368AE" w:rsidRDefault="00D2224D" w:rsidP="00156348">
      <w:pPr>
        <w:shd w:val="clear" w:color="auto" w:fill="FFFFFF"/>
        <w:spacing w:line="360" w:lineRule="auto"/>
        <w:ind w:firstLine="709"/>
        <w:jc w:val="both"/>
        <w:rPr>
          <w:rFonts w:ascii="Times New Roman" w:eastAsia="Times New Roman" w:hAnsi="Times New Roman" w:cs="Times New Roman"/>
          <w:sz w:val="28"/>
          <w:szCs w:val="28"/>
        </w:rPr>
      </w:pPr>
      <w:r w:rsidRPr="000368AE">
        <w:rPr>
          <w:rFonts w:ascii="Times New Roman" w:eastAsia="Times New Roman" w:hAnsi="Times New Roman" w:cs="Times New Roman"/>
          <w:sz w:val="28"/>
          <w:szCs w:val="28"/>
        </w:rPr>
        <w:t>Особ</w:t>
      </w:r>
      <w:r w:rsidR="00AF7FB6" w:rsidRPr="000368AE">
        <w:rPr>
          <w:rFonts w:ascii="Times New Roman" w:eastAsia="Times New Roman" w:hAnsi="Times New Roman" w:cs="Times New Roman"/>
          <w:sz w:val="28"/>
          <w:szCs w:val="28"/>
        </w:rPr>
        <w:t>ое</w:t>
      </w:r>
      <w:r w:rsidRPr="000368AE">
        <w:rPr>
          <w:rFonts w:ascii="Times New Roman" w:eastAsia="Times New Roman" w:hAnsi="Times New Roman" w:cs="Times New Roman"/>
          <w:sz w:val="28"/>
          <w:szCs w:val="28"/>
        </w:rPr>
        <w:t xml:space="preserve"> </w:t>
      </w:r>
      <w:r w:rsidR="00A55BF5" w:rsidRPr="000368AE">
        <w:rPr>
          <w:rFonts w:ascii="Times New Roman" w:eastAsia="Times New Roman" w:hAnsi="Times New Roman" w:cs="Times New Roman"/>
          <w:sz w:val="28"/>
          <w:szCs w:val="28"/>
        </w:rPr>
        <w:t xml:space="preserve"> </w:t>
      </w:r>
      <w:r w:rsidR="00AF7FB6" w:rsidRPr="000368AE">
        <w:rPr>
          <w:rFonts w:ascii="Times New Roman" w:eastAsia="Times New Roman" w:hAnsi="Times New Roman" w:cs="Times New Roman"/>
          <w:sz w:val="28"/>
          <w:szCs w:val="28"/>
        </w:rPr>
        <w:t>вни</w:t>
      </w:r>
      <w:r w:rsidR="00A50F39" w:rsidRPr="000368AE">
        <w:rPr>
          <w:rFonts w:ascii="Times New Roman" w:eastAsia="Times New Roman" w:hAnsi="Times New Roman" w:cs="Times New Roman"/>
          <w:sz w:val="28"/>
          <w:szCs w:val="28"/>
        </w:rPr>
        <w:t xml:space="preserve">мание в </w:t>
      </w:r>
      <w:r w:rsidR="00A55BF5" w:rsidRPr="000368AE">
        <w:rPr>
          <w:rFonts w:ascii="Times New Roman" w:eastAsia="Times New Roman" w:hAnsi="Times New Roman" w:cs="Times New Roman"/>
          <w:sz w:val="28"/>
          <w:szCs w:val="28"/>
        </w:rPr>
        <w:t xml:space="preserve">системе бюджетных отношений </w:t>
      </w:r>
      <w:r w:rsidR="00A50F39" w:rsidRPr="000368AE">
        <w:rPr>
          <w:rFonts w:ascii="Times New Roman" w:eastAsia="Times New Roman" w:hAnsi="Times New Roman" w:cs="Times New Roman"/>
          <w:sz w:val="28"/>
          <w:szCs w:val="28"/>
        </w:rPr>
        <w:t xml:space="preserve"> уделяется </w:t>
      </w:r>
      <w:r w:rsidRPr="000368AE">
        <w:rPr>
          <w:rFonts w:ascii="Times New Roman" w:eastAsia="Times New Roman" w:hAnsi="Times New Roman" w:cs="Times New Roman"/>
          <w:sz w:val="28"/>
          <w:szCs w:val="28"/>
        </w:rPr>
        <w:t>функционированию</w:t>
      </w:r>
      <w:r w:rsidR="00A55BF5" w:rsidRPr="000368AE">
        <w:rPr>
          <w:rFonts w:ascii="Times New Roman" w:eastAsia="Times New Roman" w:hAnsi="Times New Roman" w:cs="Times New Roman"/>
          <w:sz w:val="28"/>
          <w:szCs w:val="28"/>
        </w:rPr>
        <w:t xml:space="preserve"> бюджетного механизма на муниципальном уровне. Главное предназначение местного бюджета заключается в аккумулировании финансовых средств, которые поступают из различных источников, на соответствующей территории с целью использования органами местного самоуправления этих средств в соответствии со своими задачами и функциями</w:t>
      </w:r>
      <w:r w:rsidR="00337759" w:rsidRPr="000368AE">
        <w:rPr>
          <w:rFonts w:ascii="Times New Roman" w:eastAsia="Times New Roman" w:hAnsi="Times New Roman" w:cs="Times New Roman"/>
          <w:sz w:val="28"/>
          <w:szCs w:val="28"/>
        </w:rPr>
        <w:t xml:space="preserve"> [3]</w:t>
      </w:r>
      <w:r w:rsidR="00A55BF5" w:rsidRPr="000368AE">
        <w:rPr>
          <w:rFonts w:ascii="Times New Roman" w:eastAsia="Times New Roman" w:hAnsi="Times New Roman" w:cs="Times New Roman"/>
          <w:sz w:val="28"/>
          <w:szCs w:val="28"/>
        </w:rPr>
        <w:t>.</w:t>
      </w:r>
    </w:p>
    <w:p w:rsidR="00AD6C93" w:rsidRPr="000368AE" w:rsidRDefault="00AD6C93" w:rsidP="00156348">
      <w:pPr>
        <w:spacing w:line="360" w:lineRule="auto"/>
        <w:ind w:firstLine="709"/>
        <w:jc w:val="both"/>
        <w:rPr>
          <w:rFonts w:ascii="Times New Roman" w:eastAsia="Times New Roman" w:hAnsi="Times New Roman" w:cs="Times New Roman"/>
          <w:sz w:val="28"/>
          <w:szCs w:val="28"/>
        </w:rPr>
      </w:pPr>
      <w:r w:rsidRPr="000368AE">
        <w:rPr>
          <w:rFonts w:ascii="Times New Roman" w:eastAsia="Times New Roman" w:hAnsi="Times New Roman" w:cs="Times New Roman"/>
          <w:sz w:val="28"/>
          <w:szCs w:val="28"/>
        </w:rPr>
        <w:t>Актуальность исследования бесспорна, так как именно анализ динамики основных статистических показателей бюджетного развития г.Таганрога за период с 2018г. по 2022г. позволяет увидеть уже сложившиеся тенденции</w:t>
      </w:r>
      <w:r w:rsidR="001A7FCB">
        <w:rPr>
          <w:rFonts w:ascii="Times New Roman" w:eastAsia="Times New Roman" w:hAnsi="Times New Roman" w:cs="Times New Roman"/>
          <w:sz w:val="28"/>
          <w:szCs w:val="28"/>
        </w:rPr>
        <w:t xml:space="preserve">, системные проблемы и </w:t>
      </w:r>
      <w:r w:rsidRPr="000368AE">
        <w:rPr>
          <w:rFonts w:ascii="Times New Roman" w:eastAsia="Times New Roman" w:hAnsi="Times New Roman" w:cs="Times New Roman"/>
          <w:sz w:val="28"/>
          <w:szCs w:val="28"/>
        </w:rPr>
        <w:t>потенциальные финансовые источники развития города.</w:t>
      </w:r>
    </w:p>
    <w:p w:rsidR="00AD6C93" w:rsidRPr="000368AE" w:rsidRDefault="00AD6C93" w:rsidP="00156348">
      <w:pPr>
        <w:spacing w:line="360" w:lineRule="auto"/>
        <w:ind w:firstLine="709"/>
        <w:jc w:val="both"/>
        <w:rPr>
          <w:rFonts w:ascii="Times New Roman" w:eastAsia="Times New Roman" w:hAnsi="Times New Roman" w:cs="Times New Roman"/>
          <w:sz w:val="28"/>
          <w:szCs w:val="28"/>
        </w:rPr>
      </w:pPr>
      <w:r w:rsidRPr="000368AE">
        <w:rPr>
          <w:rFonts w:ascii="Times New Roman" w:eastAsia="Times New Roman" w:hAnsi="Times New Roman" w:cs="Times New Roman"/>
          <w:sz w:val="28"/>
          <w:szCs w:val="28"/>
        </w:rPr>
        <w:t>Целью</w:t>
      </w:r>
      <w:r w:rsidRPr="000368AE">
        <w:rPr>
          <w:rFonts w:ascii="Times New Roman" w:eastAsia="Times New Roman" w:hAnsi="Times New Roman" w:cs="Times New Roman"/>
          <w:b/>
          <w:sz w:val="28"/>
          <w:szCs w:val="28"/>
        </w:rPr>
        <w:t xml:space="preserve"> </w:t>
      </w:r>
      <w:r w:rsidRPr="000368AE">
        <w:rPr>
          <w:rFonts w:ascii="Times New Roman" w:eastAsia="Times New Roman" w:hAnsi="Times New Roman" w:cs="Times New Roman"/>
          <w:sz w:val="28"/>
          <w:szCs w:val="28"/>
        </w:rPr>
        <w:t>исследования является анализ основных показателей бюджетного  развития города Таганрога Ростовской об</w:t>
      </w:r>
      <w:r w:rsidR="00B050B0" w:rsidRPr="000368AE">
        <w:rPr>
          <w:rFonts w:ascii="Times New Roman" w:eastAsia="Times New Roman" w:hAnsi="Times New Roman" w:cs="Times New Roman"/>
          <w:sz w:val="28"/>
          <w:szCs w:val="28"/>
        </w:rPr>
        <w:t>ласти за период с 2018г. по 2022</w:t>
      </w:r>
      <w:r w:rsidRPr="000368AE">
        <w:rPr>
          <w:rFonts w:ascii="Times New Roman" w:eastAsia="Times New Roman" w:hAnsi="Times New Roman" w:cs="Times New Roman"/>
          <w:sz w:val="28"/>
          <w:szCs w:val="28"/>
        </w:rPr>
        <w:t xml:space="preserve"> г.</w:t>
      </w:r>
    </w:p>
    <w:p w:rsidR="007417BC" w:rsidRPr="00E40035" w:rsidRDefault="007417BC" w:rsidP="00156348">
      <w:pPr>
        <w:shd w:val="clear" w:color="auto" w:fill="FFFFFF"/>
        <w:spacing w:line="360" w:lineRule="auto"/>
        <w:ind w:firstLine="709"/>
        <w:jc w:val="both"/>
        <w:rPr>
          <w:rFonts w:ascii="Times New Roman" w:hAnsi="Times New Roman" w:cs="Times New Roman"/>
          <w:color w:val="000000"/>
          <w:sz w:val="28"/>
          <w:szCs w:val="28"/>
          <w:shd w:val="clear" w:color="auto" w:fill="F0F2F5"/>
        </w:rPr>
      </w:pPr>
      <w:r w:rsidRPr="00E40035">
        <w:rPr>
          <w:rFonts w:ascii="Times New Roman" w:hAnsi="Times New Roman" w:cs="Times New Roman"/>
          <w:color w:val="000000"/>
          <w:sz w:val="28"/>
          <w:szCs w:val="28"/>
          <w:shd w:val="clear" w:color="auto" w:fill="FFFFFF"/>
        </w:rPr>
        <w:t>Исходя из сформулированной цели, при выполнении работы были поставлены задачи:</w:t>
      </w:r>
    </w:p>
    <w:p w:rsidR="002138E6" w:rsidRPr="00E40035" w:rsidRDefault="00E108B9" w:rsidP="00156348">
      <w:pPr>
        <w:pStyle w:val="a6"/>
        <w:numPr>
          <w:ilvl w:val="0"/>
          <w:numId w:val="6"/>
        </w:numPr>
        <w:spacing w:line="360" w:lineRule="auto"/>
        <w:ind w:left="851" w:firstLine="709"/>
        <w:jc w:val="both"/>
        <w:rPr>
          <w:rFonts w:ascii="Times New Roman" w:eastAsia="Calibri" w:hAnsi="Times New Roman" w:cs="Times New Roman"/>
          <w:sz w:val="28"/>
          <w:szCs w:val="28"/>
        </w:rPr>
      </w:pPr>
      <w:r w:rsidRPr="00E40035">
        <w:rPr>
          <w:rFonts w:ascii="Times New Roman" w:eastAsia="Calibri" w:hAnsi="Times New Roman" w:cs="Times New Roman"/>
          <w:sz w:val="28"/>
          <w:szCs w:val="28"/>
        </w:rPr>
        <w:t>провести анализ динамики показателей доходов и расходов бюджета г.Таганрога за период с 2018г. по 2022г.;</w:t>
      </w:r>
    </w:p>
    <w:p w:rsidR="002138E6" w:rsidRPr="00E40035" w:rsidRDefault="00E108B9" w:rsidP="00156348">
      <w:pPr>
        <w:pStyle w:val="a6"/>
        <w:numPr>
          <w:ilvl w:val="0"/>
          <w:numId w:val="6"/>
        </w:numPr>
        <w:spacing w:line="360" w:lineRule="auto"/>
        <w:ind w:left="851" w:firstLine="709"/>
        <w:jc w:val="both"/>
        <w:rPr>
          <w:rFonts w:ascii="Times New Roman" w:eastAsia="Calibri" w:hAnsi="Times New Roman" w:cs="Times New Roman"/>
          <w:sz w:val="28"/>
          <w:szCs w:val="28"/>
        </w:rPr>
      </w:pPr>
      <w:r w:rsidRPr="00E40035">
        <w:rPr>
          <w:rFonts w:ascii="Times New Roman" w:eastAsia="Calibri" w:hAnsi="Times New Roman" w:cs="Times New Roman"/>
          <w:sz w:val="28"/>
          <w:szCs w:val="28"/>
        </w:rPr>
        <w:t xml:space="preserve">выявить структуру </w:t>
      </w:r>
      <w:r w:rsidRPr="00E40035">
        <w:rPr>
          <w:rFonts w:ascii="Times New Roman" w:eastAsia="Calibri" w:hAnsi="Times New Roman" w:cs="Times New Roman"/>
          <w:bCs/>
          <w:sz w:val="28"/>
          <w:szCs w:val="28"/>
        </w:rPr>
        <w:t>налоговых доходов бю</w:t>
      </w:r>
      <w:r w:rsidR="00FD2E40" w:rsidRPr="00E40035">
        <w:rPr>
          <w:rFonts w:ascii="Times New Roman" w:eastAsia="Calibri" w:hAnsi="Times New Roman" w:cs="Times New Roman"/>
          <w:bCs/>
          <w:sz w:val="28"/>
          <w:szCs w:val="28"/>
        </w:rPr>
        <w:t>джета г.Таганрога в 2021</w:t>
      </w:r>
      <w:r w:rsidRPr="00E40035">
        <w:rPr>
          <w:rFonts w:ascii="Times New Roman" w:eastAsia="Calibri" w:hAnsi="Times New Roman" w:cs="Times New Roman"/>
          <w:bCs/>
          <w:sz w:val="28"/>
          <w:szCs w:val="28"/>
        </w:rPr>
        <w:t>г., 2022г.;</w:t>
      </w:r>
    </w:p>
    <w:p w:rsidR="002138E6" w:rsidRPr="00E40035" w:rsidRDefault="00E108B9" w:rsidP="00156348">
      <w:pPr>
        <w:pStyle w:val="a6"/>
        <w:numPr>
          <w:ilvl w:val="0"/>
          <w:numId w:val="6"/>
        </w:numPr>
        <w:spacing w:line="360" w:lineRule="auto"/>
        <w:ind w:left="851" w:firstLine="709"/>
        <w:jc w:val="both"/>
        <w:rPr>
          <w:rFonts w:ascii="Times New Roman" w:eastAsia="Calibri" w:hAnsi="Times New Roman" w:cs="Times New Roman"/>
          <w:sz w:val="28"/>
          <w:szCs w:val="28"/>
        </w:rPr>
      </w:pPr>
      <w:r w:rsidRPr="00E40035">
        <w:rPr>
          <w:rFonts w:ascii="Times New Roman" w:eastAsia="Calibri" w:hAnsi="Times New Roman" w:cs="Times New Roman"/>
          <w:sz w:val="28"/>
          <w:szCs w:val="28"/>
        </w:rPr>
        <w:lastRenderedPageBreak/>
        <w:t>выявить структуру неналоговых до</w:t>
      </w:r>
      <w:r w:rsidR="00FD2E40" w:rsidRPr="00E40035">
        <w:rPr>
          <w:rFonts w:ascii="Times New Roman" w:eastAsia="Calibri" w:hAnsi="Times New Roman" w:cs="Times New Roman"/>
          <w:sz w:val="28"/>
          <w:szCs w:val="28"/>
        </w:rPr>
        <w:t>ходов бюджета г.Таганрога в 2021г., 2022</w:t>
      </w:r>
      <w:r w:rsidRPr="00E40035">
        <w:rPr>
          <w:rFonts w:ascii="Times New Roman" w:eastAsia="Calibri" w:hAnsi="Times New Roman" w:cs="Times New Roman"/>
          <w:sz w:val="28"/>
          <w:szCs w:val="28"/>
        </w:rPr>
        <w:t>г.</w:t>
      </w:r>
    </w:p>
    <w:p w:rsidR="002138E6" w:rsidRPr="00E40035" w:rsidRDefault="00E108B9" w:rsidP="00156348">
      <w:pPr>
        <w:pStyle w:val="a6"/>
        <w:numPr>
          <w:ilvl w:val="0"/>
          <w:numId w:val="6"/>
        </w:numPr>
        <w:spacing w:line="360" w:lineRule="auto"/>
        <w:ind w:left="851" w:firstLine="709"/>
        <w:jc w:val="both"/>
        <w:rPr>
          <w:rFonts w:ascii="Times New Roman" w:eastAsia="Calibri" w:hAnsi="Times New Roman" w:cs="Times New Roman"/>
          <w:sz w:val="28"/>
          <w:szCs w:val="28"/>
        </w:rPr>
      </w:pPr>
      <w:r w:rsidRPr="00E40035">
        <w:rPr>
          <w:rFonts w:ascii="Times New Roman" w:eastAsia="Calibri" w:hAnsi="Times New Roman" w:cs="Times New Roman"/>
          <w:sz w:val="28"/>
          <w:szCs w:val="28"/>
        </w:rPr>
        <w:t>выявить структуру</w:t>
      </w:r>
      <w:r w:rsidR="00DB14D2" w:rsidRPr="00E40035">
        <w:rPr>
          <w:rFonts w:ascii="Times New Roman" w:eastAsia="Calibri" w:hAnsi="Times New Roman" w:cs="Times New Roman"/>
          <w:sz w:val="28"/>
          <w:szCs w:val="28"/>
        </w:rPr>
        <w:t xml:space="preserve"> доходной и </w:t>
      </w:r>
      <w:r w:rsidRPr="00E40035">
        <w:rPr>
          <w:rFonts w:ascii="Times New Roman" w:eastAsia="Calibri" w:hAnsi="Times New Roman" w:cs="Times New Roman"/>
          <w:sz w:val="28"/>
          <w:szCs w:val="28"/>
        </w:rPr>
        <w:t xml:space="preserve"> расходной </w:t>
      </w:r>
      <w:r w:rsidR="00FD2E40" w:rsidRPr="00E40035">
        <w:rPr>
          <w:rFonts w:ascii="Times New Roman" w:eastAsia="Calibri" w:hAnsi="Times New Roman" w:cs="Times New Roman"/>
          <w:sz w:val="28"/>
          <w:szCs w:val="28"/>
        </w:rPr>
        <w:t>части бюджета г.Таганрога на</w:t>
      </w:r>
      <w:r w:rsidRPr="00E40035">
        <w:rPr>
          <w:rFonts w:ascii="Times New Roman" w:eastAsia="Calibri" w:hAnsi="Times New Roman" w:cs="Times New Roman"/>
          <w:sz w:val="28"/>
          <w:szCs w:val="28"/>
        </w:rPr>
        <w:t xml:space="preserve"> 2023г</w:t>
      </w:r>
      <w:r w:rsidRPr="00E40035">
        <w:rPr>
          <w:rFonts w:ascii="Times New Roman" w:eastAsia="Calibri" w:hAnsi="Times New Roman" w:cs="Times New Roman"/>
          <w:bCs/>
          <w:sz w:val="28"/>
          <w:szCs w:val="28"/>
        </w:rPr>
        <w:t>.;</w:t>
      </w:r>
    </w:p>
    <w:p w:rsidR="000368AE" w:rsidRPr="00510520" w:rsidRDefault="000368AE" w:rsidP="00156348">
      <w:pPr>
        <w:pStyle w:val="a6"/>
        <w:numPr>
          <w:ilvl w:val="0"/>
          <w:numId w:val="6"/>
        </w:numPr>
        <w:spacing w:line="360" w:lineRule="auto"/>
        <w:ind w:left="851" w:firstLine="709"/>
        <w:jc w:val="both"/>
        <w:rPr>
          <w:rFonts w:ascii="Times New Roman" w:eastAsia="Times New Roman" w:hAnsi="Times New Roman" w:cs="Times New Roman"/>
          <w:sz w:val="28"/>
          <w:szCs w:val="28"/>
        </w:rPr>
      </w:pPr>
      <w:r w:rsidRPr="00510520">
        <w:rPr>
          <w:rFonts w:ascii="Times New Roman" w:hAnsi="Times New Roman" w:cs="Times New Roman"/>
          <w:sz w:val="28"/>
          <w:szCs w:val="28"/>
        </w:rPr>
        <w:t>разработать предложения по повышению эффективности функционирования местного бюджета города Таганрога</w:t>
      </w:r>
      <w:r w:rsidRPr="00E40035">
        <w:rPr>
          <w:rFonts w:ascii="Times New Roman" w:eastAsia="Calibri" w:hAnsi="Times New Roman" w:cs="Times New Roman"/>
          <w:bCs/>
          <w:sz w:val="28"/>
          <w:szCs w:val="28"/>
        </w:rPr>
        <w:t>;</w:t>
      </w:r>
    </w:p>
    <w:p w:rsidR="002138E6" w:rsidRPr="000368AE" w:rsidRDefault="00E108B9" w:rsidP="00156348">
      <w:pPr>
        <w:pStyle w:val="a6"/>
        <w:numPr>
          <w:ilvl w:val="0"/>
          <w:numId w:val="6"/>
        </w:numPr>
        <w:spacing w:line="360" w:lineRule="auto"/>
        <w:ind w:left="851" w:firstLine="709"/>
        <w:jc w:val="both"/>
        <w:rPr>
          <w:rFonts w:ascii="Times New Roman" w:eastAsia="Times New Roman" w:hAnsi="Times New Roman" w:cs="Times New Roman"/>
          <w:sz w:val="28"/>
          <w:szCs w:val="28"/>
        </w:rPr>
      </w:pPr>
      <w:r w:rsidRPr="00A50F39">
        <w:rPr>
          <w:rFonts w:ascii="Times New Roman" w:eastAsia="Calibri" w:hAnsi="Times New Roman" w:cs="Times New Roman"/>
          <w:sz w:val="28"/>
          <w:szCs w:val="28"/>
        </w:rPr>
        <w:t xml:space="preserve">выявить проблемы бюджетного развития </w:t>
      </w:r>
      <w:r w:rsidR="00A50F39">
        <w:rPr>
          <w:rFonts w:ascii="Times New Roman" w:eastAsia="Calibri" w:hAnsi="Times New Roman" w:cs="Times New Roman"/>
          <w:sz w:val="28"/>
          <w:szCs w:val="28"/>
        </w:rPr>
        <w:t>муниципальных образований Российской Федерации</w:t>
      </w:r>
      <w:r w:rsidR="000368AE">
        <w:rPr>
          <w:rFonts w:ascii="Times New Roman" w:eastAsia="Calibri" w:hAnsi="Times New Roman" w:cs="Times New Roman"/>
          <w:bCs/>
          <w:sz w:val="28"/>
          <w:szCs w:val="28"/>
        </w:rPr>
        <w:t>.</w:t>
      </w:r>
    </w:p>
    <w:p w:rsidR="00337759" w:rsidRPr="00E40035" w:rsidRDefault="00337759" w:rsidP="00156348">
      <w:pPr>
        <w:shd w:val="clear" w:color="auto" w:fill="FFFFFF"/>
        <w:spacing w:line="360" w:lineRule="auto"/>
        <w:ind w:firstLine="709"/>
        <w:jc w:val="both"/>
        <w:rPr>
          <w:rFonts w:ascii="Times New Roman" w:eastAsia="Times New Roman" w:hAnsi="Times New Roman" w:cs="Times New Roman"/>
          <w:sz w:val="28"/>
          <w:szCs w:val="28"/>
        </w:rPr>
      </w:pPr>
      <w:r w:rsidRPr="00E40035">
        <w:rPr>
          <w:rFonts w:ascii="Times New Roman" w:eastAsia="Times New Roman" w:hAnsi="Times New Roman" w:cs="Times New Roman"/>
          <w:sz w:val="28"/>
          <w:szCs w:val="28"/>
        </w:rPr>
        <w:t xml:space="preserve">Объектом исследования является город Таганрог. </w:t>
      </w:r>
    </w:p>
    <w:p w:rsidR="00337759" w:rsidRDefault="00337759" w:rsidP="00156348">
      <w:pPr>
        <w:pStyle w:val="10"/>
        <w:spacing w:line="360" w:lineRule="auto"/>
        <w:ind w:firstLine="709"/>
        <w:jc w:val="both"/>
        <w:rPr>
          <w:rFonts w:ascii="Times New Roman" w:eastAsia="Times New Roman" w:hAnsi="Times New Roman" w:cs="Times New Roman"/>
          <w:sz w:val="28"/>
          <w:szCs w:val="28"/>
        </w:rPr>
      </w:pPr>
      <w:r w:rsidRPr="00E40035">
        <w:rPr>
          <w:rFonts w:ascii="Times New Roman" w:eastAsia="Times New Roman" w:hAnsi="Times New Roman" w:cs="Times New Roman"/>
          <w:sz w:val="28"/>
          <w:szCs w:val="28"/>
        </w:rPr>
        <w:t>Предметом исследования является бюджетное развитие города Таганрога.</w:t>
      </w:r>
    </w:p>
    <w:p w:rsidR="002138E6" w:rsidRPr="00337759" w:rsidRDefault="00337759" w:rsidP="00156348">
      <w:pPr>
        <w:pStyle w:val="10"/>
        <w:spacing w:line="360" w:lineRule="auto"/>
        <w:ind w:firstLine="709"/>
        <w:jc w:val="both"/>
        <w:rPr>
          <w:rFonts w:ascii="Times New Roman" w:eastAsia="Times New Roman" w:hAnsi="Times New Roman" w:cs="Times New Roman"/>
          <w:sz w:val="28"/>
          <w:szCs w:val="28"/>
        </w:rPr>
      </w:pPr>
      <w:r w:rsidRPr="00B45E12">
        <w:rPr>
          <w:rFonts w:ascii="Times New Roman" w:hAnsi="Times New Roman" w:cs="Times New Roman"/>
          <w:sz w:val="28"/>
          <w:szCs w:val="28"/>
        </w:rPr>
        <w:t xml:space="preserve">В качестве основных </w:t>
      </w:r>
      <w:r w:rsidRPr="00337759">
        <w:rPr>
          <w:rFonts w:ascii="Times New Roman" w:hAnsi="Times New Roman" w:cs="Times New Roman"/>
          <w:bCs/>
          <w:sz w:val="28"/>
          <w:szCs w:val="28"/>
        </w:rPr>
        <w:t>методов исследования</w:t>
      </w:r>
      <w:r w:rsidRPr="00B45E12">
        <w:rPr>
          <w:rFonts w:ascii="Times New Roman" w:hAnsi="Times New Roman" w:cs="Times New Roman"/>
          <w:sz w:val="28"/>
          <w:szCs w:val="28"/>
        </w:rPr>
        <w:t xml:space="preserve"> в рамках данной курсовой работы использовались</w:t>
      </w:r>
      <w:r>
        <w:rPr>
          <w:rFonts w:ascii="Times New Roman" w:hAnsi="Times New Roman" w:cs="Times New Roman"/>
          <w:sz w:val="28"/>
          <w:szCs w:val="28"/>
        </w:rPr>
        <w:t>: экономический анализ, сравнение, обобщение.</w:t>
      </w:r>
      <w:r>
        <w:rPr>
          <w:rFonts w:ascii="Times New Roman" w:eastAsia="Times New Roman" w:hAnsi="Times New Roman" w:cs="Times New Roman"/>
          <w:sz w:val="28"/>
          <w:szCs w:val="28"/>
        </w:rPr>
        <w:t xml:space="preserve"> </w:t>
      </w:r>
    </w:p>
    <w:p w:rsidR="00103A07" w:rsidRDefault="00103A07" w:rsidP="00156348">
      <w:pPr>
        <w:pStyle w:val="10"/>
        <w:spacing w:line="360" w:lineRule="auto"/>
        <w:ind w:firstLine="709"/>
        <w:jc w:val="center"/>
        <w:outlineLvl w:val="0"/>
        <w:rPr>
          <w:rFonts w:ascii="Times New Roman" w:hAnsi="Times New Roman" w:cs="Times New Roman"/>
          <w:b/>
          <w:color w:val="000000"/>
          <w:sz w:val="28"/>
          <w:szCs w:val="28"/>
          <w:shd w:val="clear" w:color="auto" w:fill="FFFFFF"/>
        </w:rPr>
      </w:pPr>
      <w:bookmarkStart w:id="1" w:name="_Toc137941280"/>
      <w:bookmarkStart w:id="2" w:name="_Toc138030979"/>
    </w:p>
    <w:p w:rsidR="00103A07" w:rsidRDefault="00103A07" w:rsidP="00156348">
      <w:pPr>
        <w:pStyle w:val="10"/>
        <w:spacing w:line="360" w:lineRule="auto"/>
        <w:ind w:firstLine="709"/>
        <w:jc w:val="center"/>
        <w:outlineLvl w:val="0"/>
        <w:rPr>
          <w:rFonts w:ascii="Times New Roman" w:hAnsi="Times New Roman" w:cs="Times New Roman"/>
          <w:b/>
          <w:color w:val="000000"/>
          <w:sz w:val="28"/>
          <w:szCs w:val="28"/>
          <w:shd w:val="clear" w:color="auto" w:fill="FFFFFF"/>
        </w:rPr>
      </w:pPr>
    </w:p>
    <w:p w:rsidR="00103A07" w:rsidRDefault="00103A07" w:rsidP="00156348">
      <w:pPr>
        <w:pStyle w:val="10"/>
        <w:spacing w:line="360" w:lineRule="auto"/>
        <w:ind w:firstLine="709"/>
        <w:jc w:val="center"/>
        <w:outlineLvl w:val="0"/>
        <w:rPr>
          <w:rFonts w:ascii="Times New Roman" w:hAnsi="Times New Roman" w:cs="Times New Roman"/>
          <w:b/>
          <w:color w:val="000000"/>
          <w:sz w:val="28"/>
          <w:szCs w:val="28"/>
          <w:shd w:val="clear" w:color="auto" w:fill="FFFFFF"/>
        </w:rPr>
      </w:pPr>
    </w:p>
    <w:p w:rsidR="00103A07" w:rsidRDefault="00103A07" w:rsidP="00156348">
      <w:pPr>
        <w:pStyle w:val="10"/>
        <w:spacing w:line="360" w:lineRule="auto"/>
        <w:ind w:firstLine="709"/>
        <w:jc w:val="center"/>
        <w:outlineLvl w:val="0"/>
        <w:rPr>
          <w:rFonts w:ascii="Times New Roman" w:hAnsi="Times New Roman" w:cs="Times New Roman"/>
          <w:b/>
          <w:color w:val="000000"/>
          <w:sz w:val="28"/>
          <w:szCs w:val="28"/>
          <w:shd w:val="clear" w:color="auto" w:fill="FFFFFF"/>
        </w:rPr>
      </w:pPr>
    </w:p>
    <w:p w:rsidR="00103A07" w:rsidRDefault="00103A07" w:rsidP="00156348">
      <w:pPr>
        <w:pStyle w:val="10"/>
        <w:spacing w:line="360" w:lineRule="auto"/>
        <w:ind w:firstLine="709"/>
        <w:jc w:val="center"/>
        <w:outlineLvl w:val="0"/>
        <w:rPr>
          <w:rFonts w:ascii="Times New Roman" w:hAnsi="Times New Roman" w:cs="Times New Roman"/>
          <w:b/>
          <w:color w:val="000000"/>
          <w:sz w:val="28"/>
          <w:szCs w:val="28"/>
          <w:shd w:val="clear" w:color="auto" w:fill="FFFFFF"/>
        </w:rPr>
      </w:pPr>
    </w:p>
    <w:p w:rsidR="00103A07" w:rsidRDefault="00103A07"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103A07" w:rsidRDefault="00103A07"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2C3F76" w:rsidRDefault="002C3F76"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156348" w:rsidRDefault="00156348"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156348" w:rsidRDefault="00156348" w:rsidP="00AB26E3">
      <w:pPr>
        <w:pStyle w:val="10"/>
        <w:spacing w:line="360" w:lineRule="auto"/>
        <w:jc w:val="center"/>
        <w:outlineLvl w:val="0"/>
        <w:rPr>
          <w:rFonts w:ascii="Times New Roman" w:hAnsi="Times New Roman" w:cs="Times New Roman"/>
          <w:b/>
          <w:color w:val="000000"/>
          <w:sz w:val="28"/>
          <w:szCs w:val="28"/>
          <w:shd w:val="clear" w:color="auto" w:fill="FFFFFF"/>
        </w:rPr>
      </w:pPr>
    </w:p>
    <w:p w:rsidR="00521F9F" w:rsidRPr="00F808C3" w:rsidRDefault="00AB26E3" w:rsidP="00AB26E3">
      <w:pPr>
        <w:pStyle w:val="10"/>
        <w:spacing w:line="360" w:lineRule="auto"/>
        <w:jc w:val="center"/>
        <w:outlineLvl w:val="0"/>
        <w:rPr>
          <w:rFonts w:ascii="Times New Roman" w:eastAsia="Times New Roman" w:hAnsi="Times New Roman" w:cs="Times New Roman"/>
          <w:b/>
          <w:sz w:val="28"/>
          <w:szCs w:val="28"/>
        </w:rPr>
      </w:pPr>
      <w:r>
        <w:rPr>
          <w:rFonts w:ascii="Times New Roman" w:hAnsi="Times New Roman" w:cs="Times New Roman"/>
          <w:b/>
          <w:color w:val="000000"/>
          <w:sz w:val="28"/>
          <w:szCs w:val="28"/>
          <w:shd w:val="clear" w:color="auto" w:fill="FFFFFF"/>
        </w:rPr>
        <w:lastRenderedPageBreak/>
        <w:t>АНАЛИЗ БЮДЖЕТНОГО РАЗВИТИЯ ГОРОДА ТАГАНРОГА ЗА ПЕРИОД С 2018 ПО 2022 ГОД</w:t>
      </w:r>
      <w:bookmarkEnd w:id="1"/>
      <w:bookmarkEnd w:id="2"/>
    </w:p>
    <w:p w:rsidR="003B7666" w:rsidRPr="00423008" w:rsidRDefault="003B7666" w:rsidP="00156348">
      <w:pPr>
        <w:shd w:val="clear" w:color="auto" w:fill="FFFFFF"/>
        <w:spacing w:line="360" w:lineRule="auto"/>
        <w:ind w:firstLine="709"/>
        <w:jc w:val="both"/>
        <w:rPr>
          <w:rFonts w:ascii="Times New Roman" w:eastAsia="Times New Roman" w:hAnsi="Times New Roman" w:cs="Times New Roman"/>
          <w:sz w:val="28"/>
          <w:szCs w:val="28"/>
        </w:rPr>
      </w:pPr>
      <w:r w:rsidRPr="00423008">
        <w:rPr>
          <w:rFonts w:ascii="Times New Roman" w:eastAsia="Times New Roman" w:hAnsi="Times New Roman" w:cs="Times New Roman"/>
          <w:sz w:val="28"/>
          <w:szCs w:val="28"/>
        </w:rPr>
        <w:t>На первом этапе исследования выявим динамику показателей д</w:t>
      </w:r>
      <w:r w:rsidR="00D95921" w:rsidRPr="00423008">
        <w:rPr>
          <w:rFonts w:ascii="Times New Roman" w:eastAsia="Times New Roman" w:hAnsi="Times New Roman" w:cs="Times New Roman"/>
          <w:sz w:val="28"/>
          <w:szCs w:val="28"/>
        </w:rPr>
        <w:t xml:space="preserve">оходов и расходов бюджета </w:t>
      </w:r>
      <w:proofErr w:type="gramStart"/>
      <w:r w:rsidR="00D95921" w:rsidRPr="00423008">
        <w:rPr>
          <w:rFonts w:ascii="Times New Roman" w:eastAsia="Times New Roman" w:hAnsi="Times New Roman" w:cs="Times New Roman"/>
          <w:sz w:val="28"/>
          <w:szCs w:val="28"/>
        </w:rPr>
        <w:t>г</w:t>
      </w:r>
      <w:proofErr w:type="gramEnd"/>
      <w:r w:rsidR="00D95921" w:rsidRPr="00423008">
        <w:rPr>
          <w:rFonts w:ascii="Times New Roman" w:eastAsia="Times New Roman" w:hAnsi="Times New Roman" w:cs="Times New Roman"/>
          <w:sz w:val="28"/>
          <w:szCs w:val="28"/>
        </w:rPr>
        <w:t>.</w:t>
      </w:r>
      <w:r w:rsidRPr="00423008">
        <w:rPr>
          <w:rFonts w:ascii="Times New Roman" w:eastAsia="Times New Roman" w:hAnsi="Times New Roman" w:cs="Times New Roman"/>
          <w:sz w:val="28"/>
          <w:szCs w:val="28"/>
        </w:rPr>
        <w:t xml:space="preserve"> Таганрога  (Таблица 1</w:t>
      </w:r>
      <w:r w:rsidR="008D18C6" w:rsidRPr="00423008">
        <w:rPr>
          <w:rFonts w:ascii="Times New Roman" w:eastAsia="Times New Roman" w:hAnsi="Times New Roman" w:cs="Times New Roman"/>
          <w:sz w:val="28"/>
          <w:szCs w:val="28"/>
        </w:rPr>
        <w:t>.1</w:t>
      </w:r>
      <w:r w:rsidRPr="00423008">
        <w:rPr>
          <w:rFonts w:ascii="Times New Roman" w:eastAsia="Times New Roman" w:hAnsi="Times New Roman" w:cs="Times New Roman"/>
          <w:sz w:val="28"/>
          <w:szCs w:val="28"/>
        </w:rPr>
        <w:t>).</w:t>
      </w:r>
    </w:p>
    <w:p w:rsidR="003B7666" w:rsidRPr="00423008" w:rsidRDefault="00E33391" w:rsidP="00156348">
      <w:pPr>
        <w:spacing w:line="360" w:lineRule="auto"/>
        <w:ind w:firstLine="709"/>
        <w:jc w:val="both"/>
        <w:rPr>
          <w:rFonts w:ascii="Times New Roman" w:eastAsia="Calibri" w:hAnsi="Times New Roman" w:cs="Times New Roman"/>
          <w:sz w:val="28"/>
          <w:szCs w:val="28"/>
        </w:rPr>
      </w:pPr>
      <w:r w:rsidRPr="00423008">
        <w:rPr>
          <w:rFonts w:ascii="Times New Roman" w:hAnsi="Times New Roman" w:cs="Times New Roman"/>
          <w:sz w:val="28"/>
          <w:szCs w:val="28"/>
        </w:rPr>
        <w:t>Из данных, представленных на рисунке 1.1, можно сделать вывод, что</w:t>
      </w:r>
      <w:r w:rsidRPr="00423008">
        <w:rPr>
          <w:rFonts w:ascii="Times New Roman" w:hAnsi="Times New Roman" w:cs="Times New Roman"/>
        </w:rPr>
        <w:t xml:space="preserve"> </w:t>
      </w:r>
      <w:r w:rsidRPr="00423008">
        <w:rPr>
          <w:rFonts w:ascii="Times New Roman" w:eastAsia="Calibri" w:hAnsi="Times New Roman" w:cs="Times New Roman"/>
          <w:sz w:val="28"/>
          <w:szCs w:val="28"/>
        </w:rPr>
        <w:t>развитие показателей доходов и расходов бюджета г.Таганрога имеет положительную динамику.</w:t>
      </w:r>
      <w:r w:rsidR="00146C48" w:rsidRPr="00423008">
        <w:rPr>
          <w:rFonts w:ascii="Times New Roman" w:eastAsia="Calibri" w:hAnsi="Times New Roman" w:cs="Times New Roman"/>
          <w:sz w:val="28"/>
          <w:szCs w:val="28"/>
        </w:rPr>
        <w:t xml:space="preserve"> </w:t>
      </w:r>
      <w:r w:rsidR="003B7666" w:rsidRPr="00423008">
        <w:rPr>
          <w:rFonts w:ascii="Times New Roman" w:eastAsia="Calibri" w:hAnsi="Times New Roman" w:cs="Times New Roman"/>
          <w:sz w:val="28"/>
          <w:szCs w:val="28"/>
        </w:rPr>
        <w:t>Общий показатель доходов бюджета увеличился с 7</w:t>
      </w:r>
      <w:r w:rsidR="0088054E" w:rsidRPr="00423008">
        <w:rPr>
          <w:rFonts w:ascii="Times New Roman" w:eastAsia="Calibri" w:hAnsi="Times New Roman" w:cs="Times New Roman"/>
          <w:sz w:val="28"/>
          <w:szCs w:val="28"/>
        </w:rPr>
        <w:t xml:space="preserve"> 125,5 млн. рублей в 2018г. до 10 409,4 млн. рублей в 2022 </w:t>
      </w:r>
      <w:r w:rsidR="003B7666" w:rsidRPr="00423008">
        <w:rPr>
          <w:rFonts w:ascii="Times New Roman" w:eastAsia="Calibri" w:hAnsi="Times New Roman" w:cs="Times New Roman"/>
          <w:sz w:val="28"/>
          <w:szCs w:val="28"/>
        </w:rPr>
        <w:t>г.</w:t>
      </w:r>
      <w:r w:rsidR="00DB14D2" w:rsidRPr="00423008">
        <w:rPr>
          <w:rFonts w:ascii="Times New Roman" w:eastAsia="Calibri" w:hAnsi="Times New Roman" w:cs="Times New Roman"/>
          <w:sz w:val="28"/>
          <w:szCs w:val="28"/>
        </w:rPr>
        <w:t xml:space="preserve"> </w:t>
      </w:r>
    </w:p>
    <w:p w:rsidR="003B7666" w:rsidRPr="00423008" w:rsidRDefault="003B7666"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Темпы роста доходов бюджета составили: в 2019г</w:t>
      </w:r>
      <w:r w:rsidR="0088054E" w:rsidRPr="00423008">
        <w:rPr>
          <w:rFonts w:ascii="Times New Roman" w:eastAsia="Calibri" w:hAnsi="Times New Roman" w:cs="Times New Roman"/>
          <w:sz w:val="28"/>
          <w:szCs w:val="28"/>
        </w:rPr>
        <w:t>.</w:t>
      </w:r>
      <w:r w:rsidRPr="00423008">
        <w:rPr>
          <w:rFonts w:ascii="Times New Roman" w:eastAsia="Calibri" w:hAnsi="Times New Roman" w:cs="Times New Roman"/>
          <w:sz w:val="28"/>
          <w:szCs w:val="28"/>
        </w:rPr>
        <w:t xml:space="preserve"> – 105,8%;</w:t>
      </w:r>
      <w:r w:rsidR="008D18C6" w:rsidRPr="00423008">
        <w:rPr>
          <w:rFonts w:ascii="Times New Roman" w:eastAsia="Calibri" w:hAnsi="Times New Roman" w:cs="Times New Roman"/>
          <w:sz w:val="28"/>
          <w:szCs w:val="28"/>
        </w:rPr>
        <w:t xml:space="preserve"> </w:t>
      </w:r>
      <w:r w:rsidR="0088054E" w:rsidRPr="00423008">
        <w:rPr>
          <w:rFonts w:ascii="Times New Roman" w:eastAsia="Calibri" w:hAnsi="Times New Roman" w:cs="Times New Roman"/>
          <w:sz w:val="28"/>
          <w:szCs w:val="28"/>
        </w:rPr>
        <w:t xml:space="preserve">в 2020 г.– 110%; в 2021г.– 111%; в 2022г.– 113%. </w:t>
      </w:r>
    </w:p>
    <w:p w:rsidR="003B7666" w:rsidRPr="00423008" w:rsidRDefault="003B7666"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Общий показатель расходов бюджета увеличился с 7</w:t>
      </w:r>
      <w:r w:rsidR="009C0EBE" w:rsidRPr="00423008">
        <w:rPr>
          <w:rFonts w:ascii="Times New Roman" w:eastAsia="Calibri" w:hAnsi="Times New Roman" w:cs="Times New Roman"/>
          <w:sz w:val="28"/>
          <w:szCs w:val="28"/>
        </w:rPr>
        <w:t> 219,</w:t>
      </w:r>
      <w:r w:rsidR="00DB036B" w:rsidRPr="00423008">
        <w:rPr>
          <w:rFonts w:ascii="Times New Roman" w:eastAsia="Calibri" w:hAnsi="Times New Roman" w:cs="Times New Roman"/>
          <w:sz w:val="28"/>
          <w:szCs w:val="28"/>
        </w:rPr>
        <w:t>9 млн. рублей в 2018г. до 10 681</w:t>
      </w:r>
      <w:r w:rsidR="009C0EBE" w:rsidRPr="00423008">
        <w:rPr>
          <w:rFonts w:ascii="Times New Roman" w:eastAsia="Calibri" w:hAnsi="Times New Roman" w:cs="Times New Roman"/>
          <w:sz w:val="28"/>
          <w:szCs w:val="28"/>
        </w:rPr>
        <w:t>,4 млн. рублей в 2022</w:t>
      </w:r>
      <w:r w:rsidRPr="00423008">
        <w:rPr>
          <w:rFonts w:ascii="Times New Roman" w:eastAsia="Calibri" w:hAnsi="Times New Roman" w:cs="Times New Roman"/>
          <w:sz w:val="28"/>
          <w:szCs w:val="28"/>
        </w:rPr>
        <w:t>г.</w:t>
      </w:r>
    </w:p>
    <w:p w:rsidR="00C75896" w:rsidRDefault="003B7666"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Темпы роста расходов </w:t>
      </w:r>
      <w:r w:rsidR="007F17C2" w:rsidRPr="00423008">
        <w:rPr>
          <w:rFonts w:ascii="Times New Roman" w:eastAsia="Calibri" w:hAnsi="Times New Roman" w:cs="Times New Roman"/>
          <w:sz w:val="28"/>
          <w:szCs w:val="28"/>
        </w:rPr>
        <w:t>бюджета: в 2019г</w:t>
      </w:r>
      <w:r w:rsidRPr="00423008">
        <w:rPr>
          <w:rFonts w:ascii="Times New Roman" w:eastAsia="Calibri" w:hAnsi="Times New Roman" w:cs="Times New Roman"/>
          <w:sz w:val="28"/>
          <w:szCs w:val="28"/>
        </w:rPr>
        <w:t>– 107,2%; в 20</w:t>
      </w:r>
      <w:r w:rsidR="009C0EBE" w:rsidRPr="00423008">
        <w:rPr>
          <w:rFonts w:ascii="Times New Roman" w:eastAsia="Calibri" w:hAnsi="Times New Roman" w:cs="Times New Roman"/>
          <w:sz w:val="28"/>
          <w:szCs w:val="28"/>
        </w:rPr>
        <w:t>20 г.</w:t>
      </w:r>
      <w:r w:rsidR="007F17C2" w:rsidRPr="00423008">
        <w:rPr>
          <w:rFonts w:ascii="Times New Roman" w:eastAsia="Calibri" w:hAnsi="Times New Roman" w:cs="Times New Roman"/>
          <w:sz w:val="28"/>
          <w:szCs w:val="28"/>
        </w:rPr>
        <w:t xml:space="preserve">– </w:t>
      </w:r>
      <w:r w:rsidR="009C0EBE" w:rsidRPr="00423008">
        <w:rPr>
          <w:rFonts w:ascii="Times New Roman" w:eastAsia="Calibri" w:hAnsi="Times New Roman" w:cs="Times New Roman"/>
          <w:sz w:val="28"/>
          <w:szCs w:val="28"/>
        </w:rPr>
        <w:t>109,1</w:t>
      </w:r>
      <w:r w:rsidR="007F17C2" w:rsidRPr="00423008">
        <w:rPr>
          <w:rFonts w:ascii="Times New Roman" w:eastAsia="Calibri" w:hAnsi="Times New Roman" w:cs="Times New Roman"/>
          <w:sz w:val="28"/>
          <w:szCs w:val="28"/>
        </w:rPr>
        <w:t>%; в 2021г.– 109,7%, в 2022г.– 114</w:t>
      </w:r>
      <w:r w:rsidR="009C0EBE" w:rsidRPr="00423008">
        <w:rPr>
          <w:rFonts w:ascii="Times New Roman" w:eastAsia="Calibri" w:hAnsi="Times New Roman" w:cs="Times New Roman"/>
          <w:sz w:val="28"/>
          <w:szCs w:val="28"/>
        </w:rPr>
        <w:t>%.</w:t>
      </w:r>
    </w:p>
    <w:p w:rsidR="003B7666" w:rsidRPr="00C75896" w:rsidRDefault="00E33391" w:rsidP="00156348">
      <w:pPr>
        <w:spacing w:line="360" w:lineRule="auto"/>
        <w:ind w:firstLine="709"/>
        <w:jc w:val="both"/>
        <w:rPr>
          <w:rFonts w:ascii="Times New Roman" w:eastAsia="Calibri" w:hAnsi="Times New Roman" w:cs="Times New Roman"/>
          <w:sz w:val="28"/>
          <w:szCs w:val="28"/>
        </w:rPr>
      </w:pPr>
      <w:r w:rsidRPr="00423008">
        <w:rPr>
          <w:rFonts w:ascii="Times New Roman" w:hAnsi="Times New Roman" w:cs="Times New Roman"/>
          <w:sz w:val="28"/>
          <w:szCs w:val="28"/>
        </w:rPr>
        <w:t xml:space="preserve">Таблица 1.1  - </w:t>
      </w:r>
      <w:r w:rsidR="003B7666" w:rsidRPr="00423008">
        <w:rPr>
          <w:rFonts w:ascii="Times New Roman" w:eastAsia="Times New Roman" w:hAnsi="Times New Roman" w:cs="Times New Roman"/>
          <w:sz w:val="28"/>
          <w:szCs w:val="28"/>
        </w:rPr>
        <w:t>Динамика показателей доходов и расходов бюджета города Таганрога за период с 2018г. по 2022 г.</w:t>
      </w:r>
    </w:p>
    <w:p w:rsidR="007B519A" w:rsidRPr="00423008" w:rsidRDefault="007B519A" w:rsidP="00156348">
      <w:pPr>
        <w:spacing w:line="240" w:lineRule="auto"/>
        <w:ind w:firstLine="709"/>
        <w:jc w:val="center"/>
        <w:rPr>
          <w:rFonts w:ascii="Times New Roman" w:eastAsia="Times New Roman" w:hAnsi="Times New Roman" w:cs="Times New Roman"/>
          <w:b/>
          <w:sz w:val="24"/>
          <w:szCs w:val="24"/>
        </w:rPr>
      </w:pPr>
    </w:p>
    <w:tbl>
      <w:tblPr>
        <w:tblStyle w:val="a8"/>
        <w:tblW w:w="9936" w:type="dxa"/>
        <w:jc w:val="center"/>
        <w:tblLook w:val="04A0"/>
      </w:tblPr>
      <w:tblGrid>
        <w:gridCol w:w="461"/>
        <w:gridCol w:w="2046"/>
        <w:gridCol w:w="1044"/>
        <w:gridCol w:w="1172"/>
        <w:gridCol w:w="1311"/>
        <w:gridCol w:w="1191"/>
        <w:gridCol w:w="1339"/>
        <w:gridCol w:w="1372"/>
      </w:tblGrid>
      <w:tr w:rsidR="003B7666" w:rsidRPr="00423008" w:rsidTr="008D671A">
        <w:trPr>
          <w:trHeight w:val="628"/>
          <w:jc w:val="center"/>
        </w:trPr>
        <w:tc>
          <w:tcPr>
            <w:tcW w:w="461" w:type="dxa"/>
          </w:tcPr>
          <w:p w:rsidR="003B7666" w:rsidRPr="00423008" w:rsidRDefault="003B7666" w:rsidP="00156348">
            <w:pPr>
              <w:spacing w:line="360" w:lineRule="auto"/>
              <w:ind w:firstLine="709"/>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w:t>
            </w:r>
          </w:p>
        </w:tc>
        <w:tc>
          <w:tcPr>
            <w:tcW w:w="2046"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Показатели</w:t>
            </w:r>
          </w:p>
        </w:tc>
        <w:tc>
          <w:tcPr>
            <w:tcW w:w="1044"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Ед.изм.</w:t>
            </w:r>
          </w:p>
        </w:tc>
        <w:tc>
          <w:tcPr>
            <w:tcW w:w="1172"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на 01.01.2019</w:t>
            </w:r>
          </w:p>
        </w:tc>
        <w:tc>
          <w:tcPr>
            <w:tcW w:w="1311"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на 01.01.2020</w:t>
            </w:r>
          </w:p>
          <w:p w:rsidR="003B7666" w:rsidRPr="00423008" w:rsidRDefault="003B7666" w:rsidP="00156348">
            <w:pPr>
              <w:spacing w:line="360" w:lineRule="auto"/>
              <w:jc w:val="center"/>
              <w:rPr>
                <w:rFonts w:ascii="Times New Roman" w:eastAsia="Times New Roman" w:hAnsi="Times New Roman" w:cs="Times New Roman"/>
                <w:sz w:val="20"/>
                <w:szCs w:val="20"/>
                <w:lang w:eastAsia="ru-RU"/>
              </w:rPr>
            </w:pPr>
          </w:p>
        </w:tc>
        <w:tc>
          <w:tcPr>
            <w:tcW w:w="1191"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на 01.01.2021</w:t>
            </w:r>
          </w:p>
          <w:p w:rsidR="003B7666" w:rsidRPr="00423008" w:rsidRDefault="003B7666" w:rsidP="00156348">
            <w:pPr>
              <w:spacing w:line="360" w:lineRule="auto"/>
              <w:jc w:val="center"/>
              <w:rPr>
                <w:rFonts w:ascii="Times New Roman" w:eastAsia="Times New Roman" w:hAnsi="Times New Roman" w:cs="Times New Roman"/>
                <w:sz w:val="20"/>
                <w:szCs w:val="20"/>
                <w:lang w:eastAsia="ru-RU"/>
              </w:rPr>
            </w:pPr>
          </w:p>
        </w:tc>
        <w:tc>
          <w:tcPr>
            <w:tcW w:w="1339" w:type="dxa"/>
          </w:tcPr>
          <w:p w:rsidR="003B7666" w:rsidRPr="00423008" w:rsidRDefault="003B7666" w:rsidP="00156348">
            <w:pPr>
              <w:spacing w:line="360" w:lineRule="auto"/>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на 01.01.2022</w:t>
            </w:r>
          </w:p>
        </w:tc>
        <w:tc>
          <w:tcPr>
            <w:tcW w:w="1372" w:type="dxa"/>
          </w:tcPr>
          <w:p w:rsidR="003B7666" w:rsidRPr="00423008" w:rsidRDefault="003B7666" w:rsidP="00156348">
            <w:pPr>
              <w:spacing w:line="360" w:lineRule="auto"/>
              <w:jc w:val="center"/>
              <w:rPr>
                <w:rFonts w:ascii="Times New Roman" w:eastAsia="Times New Roman" w:hAnsi="Times New Roman" w:cs="Times New Roman"/>
                <w:b/>
                <w:sz w:val="20"/>
                <w:szCs w:val="20"/>
              </w:rPr>
            </w:pPr>
            <w:r w:rsidRPr="00423008">
              <w:rPr>
                <w:rFonts w:ascii="Times New Roman" w:eastAsia="Times New Roman" w:hAnsi="Times New Roman" w:cs="Times New Roman"/>
                <w:b/>
                <w:sz w:val="20"/>
                <w:szCs w:val="20"/>
              </w:rPr>
              <w:t>На</w:t>
            </w:r>
          </w:p>
          <w:p w:rsidR="003B7666" w:rsidRPr="00423008" w:rsidRDefault="003B7666" w:rsidP="00156348">
            <w:pPr>
              <w:spacing w:line="360" w:lineRule="auto"/>
              <w:jc w:val="center"/>
              <w:rPr>
                <w:rFonts w:ascii="Times New Roman" w:eastAsia="Times New Roman" w:hAnsi="Times New Roman" w:cs="Times New Roman"/>
                <w:b/>
                <w:sz w:val="20"/>
                <w:szCs w:val="20"/>
              </w:rPr>
            </w:pPr>
            <w:r w:rsidRPr="00423008">
              <w:rPr>
                <w:rFonts w:ascii="Times New Roman" w:eastAsia="Times New Roman" w:hAnsi="Times New Roman" w:cs="Times New Roman"/>
                <w:b/>
                <w:sz w:val="20"/>
                <w:szCs w:val="20"/>
              </w:rPr>
              <w:t>01.01.2023</w:t>
            </w:r>
          </w:p>
        </w:tc>
      </w:tr>
      <w:tr w:rsidR="003B7666" w:rsidRPr="00423008" w:rsidTr="00E23A12">
        <w:trPr>
          <w:trHeight w:val="319"/>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w:t>
            </w:r>
          </w:p>
        </w:tc>
        <w:tc>
          <w:tcPr>
            <w:tcW w:w="2046"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Доходы бюджета города</w:t>
            </w:r>
          </w:p>
        </w:tc>
        <w:tc>
          <w:tcPr>
            <w:tcW w:w="1044"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Млн.руб</w:t>
            </w:r>
          </w:p>
        </w:tc>
        <w:tc>
          <w:tcPr>
            <w:tcW w:w="1172"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7 125,5</w:t>
            </w:r>
          </w:p>
        </w:tc>
        <w:tc>
          <w:tcPr>
            <w:tcW w:w="1311"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7 540,3</w:t>
            </w:r>
          </w:p>
        </w:tc>
        <w:tc>
          <w:tcPr>
            <w:tcW w:w="1191"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8 291,0</w:t>
            </w:r>
          </w:p>
        </w:tc>
        <w:tc>
          <w:tcPr>
            <w:tcW w:w="1339"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9 204,8</w:t>
            </w:r>
          </w:p>
        </w:tc>
        <w:tc>
          <w:tcPr>
            <w:tcW w:w="1372" w:type="dxa"/>
          </w:tcPr>
          <w:p w:rsidR="003B7666" w:rsidRPr="00423008" w:rsidRDefault="003B7666" w:rsidP="00156348">
            <w:pPr>
              <w:jc w:val="center"/>
              <w:rPr>
                <w:rFonts w:ascii="Times New Roman" w:eastAsia="Times New Roman" w:hAnsi="Times New Roman" w:cs="Times New Roman"/>
                <w:b/>
                <w:sz w:val="20"/>
                <w:szCs w:val="20"/>
                <w:lang w:val="en-US"/>
              </w:rPr>
            </w:pPr>
            <w:r w:rsidRPr="00423008">
              <w:rPr>
                <w:rFonts w:ascii="Times New Roman" w:hAnsi="Times New Roman" w:cs="Times New Roman"/>
                <w:b/>
                <w:sz w:val="20"/>
                <w:szCs w:val="20"/>
                <w:shd w:val="clear" w:color="auto" w:fill="FFFFFF"/>
              </w:rPr>
              <w:t>10 409,4</w:t>
            </w:r>
          </w:p>
        </w:tc>
      </w:tr>
      <w:tr w:rsidR="003B7666" w:rsidRPr="00423008" w:rsidTr="00E23A12">
        <w:trPr>
          <w:trHeight w:val="154"/>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105,8</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110</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111</w:t>
            </w:r>
          </w:p>
        </w:tc>
        <w:tc>
          <w:tcPr>
            <w:tcW w:w="1372" w:type="dxa"/>
          </w:tcPr>
          <w:p w:rsidR="003B7666" w:rsidRPr="00423008" w:rsidRDefault="009C0EBE" w:rsidP="00156348">
            <w:pPr>
              <w:jc w:val="center"/>
              <w:rPr>
                <w:rFonts w:ascii="Times New Roman" w:eastAsia="Times New Roman" w:hAnsi="Times New Roman" w:cs="Times New Roman"/>
                <w:sz w:val="20"/>
                <w:szCs w:val="20"/>
              </w:rPr>
            </w:pPr>
            <w:r w:rsidRPr="00423008">
              <w:rPr>
                <w:rFonts w:ascii="Times New Roman" w:eastAsia="Times New Roman" w:hAnsi="Times New Roman" w:cs="Times New Roman"/>
                <w:sz w:val="20"/>
                <w:szCs w:val="20"/>
              </w:rPr>
              <w:t>11</w:t>
            </w:r>
            <w:r w:rsidR="00DB036B" w:rsidRPr="00423008">
              <w:rPr>
                <w:rFonts w:ascii="Times New Roman" w:eastAsia="Times New Roman" w:hAnsi="Times New Roman" w:cs="Times New Roman"/>
                <w:sz w:val="20"/>
                <w:szCs w:val="20"/>
              </w:rPr>
              <w:t>3</w:t>
            </w:r>
          </w:p>
        </w:tc>
      </w:tr>
      <w:tr w:rsidR="003B7666" w:rsidRPr="00423008" w:rsidTr="00E23A12">
        <w:trPr>
          <w:trHeight w:val="825"/>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3</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Собственные доходы (налоговые и неналоговые доходы)</w:t>
            </w:r>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Млн.руб</w:t>
            </w: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2 223,9</w:t>
            </w: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2 203,0</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2 513,4</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2 789,7</w:t>
            </w:r>
          </w:p>
        </w:tc>
        <w:tc>
          <w:tcPr>
            <w:tcW w:w="1372" w:type="dxa"/>
          </w:tcPr>
          <w:p w:rsidR="003B7666" w:rsidRPr="00423008" w:rsidRDefault="009C0EBE" w:rsidP="00156348">
            <w:pPr>
              <w:jc w:val="center"/>
              <w:rPr>
                <w:rFonts w:ascii="Times New Roman" w:eastAsia="Times New Roman" w:hAnsi="Times New Roman" w:cs="Times New Roman"/>
                <w:sz w:val="20"/>
                <w:szCs w:val="20"/>
              </w:rPr>
            </w:pPr>
            <w:r w:rsidRPr="00423008">
              <w:rPr>
                <w:rFonts w:ascii="Times New Roman" w:hAnsi="Times New Roman" w:cs="Times New Roman"/>
                <w:sz w:val="20"/>
                <w:szCs w:val="20"/>
                <w:shd w:val="clear" w:color="auto" w:fill="FFFFFF"/>
              </w:rPr>
              <w:t>2 784,8</w:t>
            </w:r>
          </w:p>
        </w:tc>
      </w:tr>
      <w:tr w:rsidR="003B7666" w:rsidRPr="00423008" w:rsidTr="00E23A12">
        <w:trPr>
          <w:trHeight w:val="165"/>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4</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99</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114</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111</w:t>
            </w:r>
          </w:p>
        </w:tc>
        <w:tc>
          <w:tcPr>
            <w:tcW w:w="1372" w:type="dxa"/>
          </w:tcPr>
          <w:p w:rsidR="003B7666" w:rsidRPr="00423008" w:rsidRDefault="007F17C2" w:rsidP="00156348">
            <w:pPr>
              <w:jc w:val="center"/>
              <w:rPr>
                <w:rFonts w:ascii="Times New Roman" w:eastAsia="Times New Roman" w:hAnsi="Times New Roman" w:cs="Times New Roman"/>
                <w:sz w:val="20"/>
                <w:szCs w:val="20"/>
              </w:rPr>
            </w:pPr>
            <w:r w:rsidRPr="00423008">
              <w:rPr>
                <w:rFonts w:ascii="Times New Roman" w:eastAsia="Times New Roman" w:hAnsi="Times New Roman" w:cs="Times New Roman"/>
                <w:sz w:val="20"/>
                <w:szCs w:val="20"/>
              </w:rPr>
              <w:t>99</w:t>
            </w:r>
          </w:p>
        </w:tc>
      </w:tr>
      <w:tr w:rsidR="003B7666" w:rsidRPr="00423008" w:rsidTr="00E23A12">
        <w:trPr>
          <w:trHeight w:val="330"/>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5</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Безвозмездные перечисления</w:t>
            </w:r>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 руб</w:t>
            </w: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4901,6</w:t>
            </w: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5 337,3</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5777,6</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6 415,1</w:t>
            </w:r>
          </w:p>
        </w:tc>
        <w:tc>
          <w:tcPr>
            <w:tcW w:w="1372" w:type="dxa"/>
          </w:tcPr>
          <w:p w:rsidR="003B7666" w:rsidRPr="00423008" w:rsidRDefault="009C0EBE" w:rsidP="00156348">
            <w:pPr>
              <w:jc w:val="center"/>
              <w:rPr>
                <w:rFonts w:ascii="Times New Roman" w:eastAsia="Times New Roman" w:hAnsi="Times New Roman" w:cs="Times New Roman"/>
                <w:sz w:val="20"/>
                <w:szCs w:val="20"/>
              </w:rPr>
            </w:pPr>
            <w:r w:rsidRPr="00423008">
              <w:rPr>
                <w:rFonts w:ascii="Times New Roman" w:hAnsi="Times New Roman" w:cs="Times New Roman"/>
                <w:sz w:val="20"/>
                <w:szCs w:val="20"/>
                <w:shd w:val="clear" w:color="auto" w:fill="FFFFFF"/>
              </w:rPr>
              <w:t>7 524,6</w:t>
            </w:r>
          </w:p>
        </w:tc>
      </w:tr>
      <w:tr w:rsidR="003B7666" w:rsidRPr="00423008" w:rsidTr="00E23A12">
        <w:trPr>
          <w:trHeight w:val="165"/>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6</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108,9</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108,2</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111,03</w:t>
            </w:r>
          </w:p>
        </w:tc>
        <w:tc>
          <w:tcPr>
            <w:tcW w:w="1372" w:type="dxa"/>
          </w:tcPr>
          <w:p w:rsidR="003B7666" w:rsidRPr="00423008" w:rsidRDefault="009C0EBE" w:rsidP="00156348">
            <w:pPr>
              <w:jc w:val="center"/>
              <w:rPr>
                <w:rFonts w:ascii="Times New Roman" w:eastAsia="Times New Roman" w:hAnsi="Times New Roman" w:cs="Times New Roman"/>
                <w:sz w:val="20"/>
                <w:szCs w:val="20"/>
              </w:rPr>
            </w:pPr>
            <w:r w:rsidRPr="00423008">
              <w:rPr>
                <w:rFonts w:ascii="Times New Roman" w:eastAsia="Times New Roman" w:hAnsi="Times New Roman" w:cs="Times New Roman"/>
                <w:sz w:val="20"/>
                <w:szCs w:val="20"/>
              </w:rPr>
              <w:t>11</w:t>
            </w:r>
            <w:r w:rsidR="007F17C2" w:rsidRPr="00423008">
              <w:rPr>
                <w:rFonts w:ascii="Times New Roman" w:eastAsia="Times New Roman" w:hAnsi="Times New Roman" w:cs="Times New Roman"/>
                <w:sz w:val="20"/>
                <w:szCs w:val="20"/>
              </w:rPr>
              <w:t>7</w:t>
            </w:r>
          </w:p>
        </w:tc>
      </w:tr>
      <w:tr w:rsidR="003B7666" w:rsidRPr="00423008" w:rsidTr="00E23A12">
        <w:trPr>
          <w:trHeight w:val="319"/>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7</w:t>
            </w:r>
          </w:p>
        </w:tc>
        <w:tc>
          <w:tcPr>
            <w:tcW w:w="2046"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Расходы</w:t>
            </w:r>
          </w:p>
        </w:tc>
        <w:tc>
          <w:tcPr>
            <w:tcW w:w="1044"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Млн. руб</w:t>
            </w:r>
          </w:p>
        </w:tc>
        <w:tc>
          <w:tcPr>
            <w:tcW w:w="1172"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7 219,9</w:t>
            </w:r>
          </w:p>
        </w:tc>
        <w:tc>
          <w:tcPr>
            <w:tcW w:w="1311"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7 763,4</w:t>
            </w:r>
          </w:p>
        </w:tc>
        <w:tc>
          <w:tcPr>
            <w:tcW w:w="1191"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8473,8</w:t>
            </w:r>
          </w:p>
        </w:tc>
        <w:tc>
          <w:tcPr>
            <w:tcW w:w="1339" w:type="dxa"/>
          </w:tcPr>
          <w:p w:rsidR="003B7666" w:rsidRPr="00423008" w:rsidRDefault="003B7666"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9 292,3</w:t>
            </w:r>
          </w:p>
        </w:tc>
        <w:tc>
          <w:tcPr>
            <w:tcW w:w="1372" w:type="dxa"/>
          </w:tcPr>
          <w:p w:rsidR="003B7666" w:rsidRPr="00423008" w:rsidRDefault="003B7666" w:rsidP="00156348">
            <w:pPr>
              <w:jc w:val="center"/>
              <w:rPr>
                <w:rFonts w:ascii="Times New Roman" w:eastAsia="Times New Roman" w:hAnsi="Times New Roman" w:cs="Times New Roman"/>
                <w:b/>
                <w:sz w:val="20"/>
                <w:szCs w:val="20"/>
              </w:rPr>
            </w:pPr>
            <w:r w:rsidRPr="00423008">
              <w:rPr>
                <w:rFonts w:ascii="Times New Roman" w:hAnsi="Times New Roman" w:cs="Times New Roman"/>
                <w:b/>
                <w:sz w:val="20"/>
                <w:szCs w:val="20"/>
                <w:shd w:val="clear" w:color="auto" w:fill="FFFFFF"/>
              </w:rPr>
              <w:t>10 681,4</w:t>
            </w:r>
          </w:p>
        </w:tc>
      </w:tr>
      <w:tr w:rsidR="003B7666" w:rsidRPr="00423008" w:rsidTr="00E23A12">
        <w:trPr>
          <w:trHeight w:val="154"/>
          <w:jc w:val="center"/>
        </w:trPr>
        <w:tc>
          <w:tcPr>
            <w:tcW w:w="461" w:type="dxa"/>
          </w:tcPr>
          <w:p w:rsidR="003B7666" w:rsidRPr="00423008" w:rsidRDefault="003B7666"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8</w:t>
            </w: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107,2</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109,1</w:t>
            </w:r>
          </w:p>
        </w:tc>
        <w:tc>
          <w:tcPr>
            <w:tcW w:w="1339"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109,7</w:t>
            </w:r>
          </w:p>
        </w:tc>
        <w:tc>
          <w:tcPr>
            <w:tcW w:w="1372" w:type="dxa"/>
          </w:tcPr>
          <w:p w:rsidR="003B7666" w:rsidRPr="00423008" w:rsidRDefault="009C0EBE" w:rsidP="00156348">
            <w:pPr>
              <w:jc w:val="center"/>
              <w:rPr>
                <w:rFonts w:ascii="Times New Roman" w:eastAsia="Times New Roman" w:hAnsi="Times New Roman" w:cs="Times New Roman"/>
                <w:sz w:val="20"/>
                <w:szCs w:val="20"/>
              </w:rPr>
            </w:pPr>
            <w:r w:rsidRPr="00423008">
              <w:rPr>
                <w:rFonts w:ascii="Times New Roman" w:eastAsia="Times New Roman" w:hAnsi="Times New Roman" w:cs="Times New Roman"/>
                <w:sz w:val="20"/>
                <w:szCs w:val="20"/>
              </w:rPr>
              <w:t>11</w:t>
            </w:r>
            <w:r w:rsidR="007F17C2" w:rsidRPr="00423008">
              <w:rPr>
                <w:rFonts w:ascii="Times New Roman" w:eastAsia="Times New Roman" w:hAnsi="Times New Roman" w:cs="Times New Roman"/>
                <w:sz w:val="20"/>
                <w:szCs w:val="20"/>
              </w:rPr>
              <w:t>4</w:t>
            </w:r>
          </w:p>
        </w:tc>
      </w:tr>
      <w:tr w:rsidR="003B7666" w:rsidRPr="00423008" w:rsidTr="00E23A12">
        <w:trPr>
          <w:trHeight w:val="660"/>
          <w:jc w:val="center"/>
        </w:trPr>
        <w:tc>
          <w:tcPr>
            <w:tcW w:w="461" w:type="dxa"/>
          </w:tcPr>
          <w:p w:rsidR="003B7666" w:rsidRPr="00423008" w:rsidRDefault="003B7666" w:rsidP="00156348">
            <w:pPr>
              <w:ind w:firstLine="709"/>
              <w:rPr>
                <w:rFonts w:ascii="Times New Roman" w:eastAsia="Times New Roman" w:hAnsi="Times New Roman" w:cs="Times New Roman"/>
                <w:sz w:val="20"/>
                <w:szCs w:val="20"/>
                <w:lang w:eastAsia="ru-RU"/>
              </w:rPr>
            </w:pPr>
          </w:p>
        </w:tc>
        <w:tc>
          <w:tcPr>
            <w:tcW w:w="2046"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Размер</w:t>
            </w:r>
          </w:p>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 +профицита бюджета);</w:t>
            </w:r>
          </w:p>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(-дефицита бюджета)</w:t>
            </w:r>
          </w:p>
        </w:tc>
        <w:tc>
          <w:tcPr>
            <w:tcW w:w="1044"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 руб</w:t>
            </w:r>
          </w:p>
        </w:tc>
        <w:tc>
          <w:tcPr>
            <w:tcW w:w="1172"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-94,4</w:t>
            </w:r>
          </w:p>
        </w:tc>
        <w:tc>
          <w:tcPr>
            <w:tcW w:w="131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-223,1</w:t>
            </w:r>
          </w:p>
        </w:tc>
        <w:tc>
          <w:tcPr>
            <w:tcW w:w="1191" w:type="dxa"/>
          </w:tcPr>
          <w:p w:rsidR="003B7666" w:rsidRPr="00423008" w:rsidRDefault="003B7666"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-182,8</w:t>
            </w:r>
          </w:p>
        </w:tc>
        <w:tc>
          <w:tcPr>
            <w:tcW w:w="1339" w:type="dxa"/>
          </w:tcPr>
          <w:p w:rsidR="003B7666" w:rsidRPr="00423008" w:rsidRDefault="00E300EE"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-193</w:t>
            </w:r>
            <w:r w:rsidR="003B7666" w:rsidRPr="00423008">
              <w:rPr>
                <w:rFonts w:ascii="Times New Roman" w:eastAsia="Times New Roman" w:hAnsi="Times New Roman" w:cs="Times New Roman"/>
                <w:sz w:val="20"/>
                <w:szCs w:val="20"/>
                <w:lang w:eastAsia="ru-RU"/>
              </w:rPr>
              <w:t>,5</w:t>
            </w:r>
          </w:p>
        </w:tc>
        <w:tc>
          <w:tcPr>
            <w:tcW w:w="1372" w:type="dxa"/>
          </w:tcPr>
          <w:p w:rsidR="003B7666" w:rsidRPr="00423008" w:rsidRDefault="007B519A" w:rsidP="00156348">
            <w:pPr>
              <w:jc w:val="center"/>
              <w:rPr>
                <w:rFonts w:ascii="Times New Roman" w:eastAsia="Times New Roman" w:hAnsi="Times New Roman" w:cs="Times New Roman"/>
                <w:sz w:val="20"/>
                <w:szCs w:val="20"/>
              </w:rPr>
            </w:pPr>
            <w:r w:rsidRPr="00423008">
              <w:rPr>
                <w:rFonts w:ascii="Times New Roman" w:eastAsia="Times New Roman" w:hAnsi="Times New Roman" w:cs="Times New Roman"/>
                <w:sz w:val="20"/>
                <w:szCs w:val="20"/>
              </w:rPr>
              <w:t>-127</w:t>
            </w:r>
            <w:r w:rsidR="009C0EBE" w:rsidRPr="00423008">
              <w:rPr>
                <w:rFonts w:ascii="Times New Roman" w:eastAsia="Times New Roman" w:hAnsi="Times New Roman" w:cs="Times New Roman"/>
                <w:sz w:val="20"/>
                <w:szCs w:val="20"/>
              </w:rPr>
              <w:t>,1</w:t>
            </w:r>
          </w:p>
        </w:tc>
      </w:tr>
    </w:tbl>
    <w:p w:rsidR="00146C48" w:rsidRPr="00423008" w:rsidRDefault="00146C48" w:rsidP="00156348">
      <w:pPr>
        <w:pStyle w:val="10"/>
        <w:ind w:firstLine="709"/>
        <w:rPr>
          <w:rFonts w:ascii="Times New Roman" w:hAnsi="Times New Roman" w:cs="Times New Roman"/>
        </w:rPr>
      </w:pPr>
    </w:p>
    <w:p w:rsidR="00146C48" w:rsidRPr="00423008" w:rsidRDefault="00146C48" w:rsidP="00156348">
      <w:pPr>
        <w:pStyle w:val="10"/>
        <w:ind w:firstLine="709"/>
        <w:jc w:val="center"/>
        <w:rPr>
          <w:rFonts w:ascii="Times New Roman" w:hAnsi="Times New Roman" w:cs="Times New Roman"/>
        </w:rPr>
      </w:pPr>
      <w:r w:rsidRPr="00423008">
        <w:rPr>
          <w:rFonts w:ascii="Times New Roman" w:hAnsi="Times New Roman" w:cs="Times New Roman"/>
          <w:noProof/>
        </w:rPr>
        <w:lastRenderedPageBreak/>
        <w:drawing>
          <wp:inline distT="0" distB="0" distL="0" distR="0">
            <wp:extent cx="4933255" cy="2777706"/>
            <wp:effectExtent l="19050" t="0" r="19745" b="3594"/>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02F7" w:rsidRPr="00423008" w:rsidRDefault="0088054E" w:rsidP="00156348">
      <w:pPr>
        <w:spacing w:line="360" w:lineRule="auto"/>
        <w:ind w:firstLine="709"/>
        <w:jc w:val="center"/>
        <w:rPr>
          <w:rFonts w:ascii="Times New Roman" w:eastAsia="Calibri" w:hAnsi="Times New Roman" w:cs="Times New Roman"/>
          <w:sz w:val="28"/>
          <w:szCs w:val="28"/>
        </w:rPr>
      </w:pPr>
      <w:r w:rsidRPr="00423008">
        <w:rPr>
          <w:rFonts w:ascii="Times New Roman" w:hAnsi="Times New Roman" w:cs="Times New Roman"/>
          <w:sz w:val="28"/>
          <w:szCs w:val="28"/>
        </w:rPr>
        <w:t>Рис</w:t>
      </w:r>
      <w:r w:rsidR="008D18C6" w:rsidRPr="00423008">
        <w:rPr>
          <w:rFonts w:ascii="Times New Roman" w:hAnsi="Times New Roman" w:cs="Times New Roman"/>
          <w:sz w:val="28"/>
          <w:szCs w:val="28"/>
        </w:rPr>
        <w:t>унок</w:t>
      </w:r>
      <w:r w:rsidRPr="00423008">
        <w:rPr>
          <w:rFonts w:ascii="Times New Roman" w:hAnsi="Times New Roman" w:cs="Times New Roman"/>
          <w:sz w:val="28"/>
          <w:szCs w:val="28"/>
        </w:rPr>
        <w:t xml:space="preserve"> 1</w:t>
      </w:r>
      <w:r w:rsidR="002A51B2" w:rsidRPr="00423008">
        <w:rPr>
          <w:rFonts w:ascii="Times New Roman" w:hAnsi="Times New Roman" w:cs="Times New Roman"/>
          <w:sz w:val="28"/>
          <w:szCs w:val="28"/>
        </w:rPr>
        <w:t>.</w:t>
      </w:r>
      <w:r w:rsidR="00E33391" w:rsidRPr="00423008">
        <w:rPr>
          <w:rFonts w:ascii="Times New Roman" w:hAnsi="Times New Roman" w:cs="Times New Roman"/>
          <w:sz w:val="28"/>
          <w:szCs w:val="28"/>
        </w:rPr>
        <w:t>1</w:t>
      </w:r>
      <w:r w:rsidR="002A51B2" w:rsidRPr="00423008">
        <w:rPr>
          <w:rFonts w:ascii="Times New Roman" w:eastAsia="Calibri" w:hAnsi="Times New Roman" w:cs="Times New Roman"/>
          <w:sz w:val="28"/>
          <w:szCs w:val="28"/>
        </w:rPr>
        <w:t xml:space="preserve"> </w:t>
      </w:r>
      <w:r w:rsidR="00146C48" w:rsidRPr="00423008">
        <w:rPr>
          <w:rFonts w:ascii="Times New Roman" w:eastAsia="Calibri" w:hAnsi="Times New Roman" w:cs="Times New Roman"/>
          <w:sz w:val="28"/>
          <w:szCs w:val="28"/>
        </w:rPr>
        <w:t xml:space="preserve">- </w:t>
      </w:r>
      <w:r w:rsidR="009F2338" w:rsidRPr="00423008">
        <w:rPr>
          <w:rFonts w:ascii="Times New Roman" w:eastAsia="Calibri" w:hAnsi="Times New Roman" w:cs="Times New Roman"/>
          <w:sz w:val="28"/>
          <w:szCs w:val="28"/>
        </w:rPr>
        <w:t>Динамика показателей</w:t>
      </w:r>
      <w:r w:rsidR="002A51B2" w:rsidRPr="00423008">
        <w:rPr>
          <w:rFonts w:ascii="Times New Roman" w:eastAsia="Calibri" w:hAnsi="Times New Roman" w:cs="Times New Roman"/>
          <w:sz w:val="28"/>
          <w:szCs w:val="28"/>
        </w:rPr>
        <w:t xml:space="preserve"> </w:t>
      </w:r>
      <w:r w:rsidR="002A51B2" w:rsidRPr="00423008">
        <w:rPr>
          <w:rFonts w:ascii="Times New Roman" w:eastAsia="Calibri" w:hAnsi="Times New Roman" w:cs="Times New Roman"/>
          <w:color w:val="000000" w:themeColor="text1"/>
          <w:sz w:val="28"/>
          <w:szCs w:val="28"/>
        </w:rPr>
        <w:t>доходов</w:t>
      </w:r>
      <w:r w:rsidR="002A51B2" w:rsidRPr="00423008">
        <w:rPr>
          <w:rFonts w:ascii="Times New Roman" w:eastAsia="Calibri" w:hAnsi="Times New Roman" w:cs="Times New Roman"/>
          <w:sz w:val="28"/>
          <w:szCs w:val="28"/>
        </w:rPr>
        <w:t xml:space="preserve"> и расходов бюджета г.Таганрога</w:t>
      </w:r>
      <w:r w:rsidR="000902F7" w:rsidRPr="00423008">
        <w:rPr>
          <w:rFonts w:ascii="Times New Roman" w:eastAsia="Calibri" w:hAnsi="Times New Roman" w:cs="Times New Roman"/>
          <w:sz w:val="28"/>
          <w:szCs w:val="28"/>
        </w:rPr>
        <w:t xml:space="preserve"> за период с 2018г. по 2022г. (млн. рублей)</w:t>
      </w:r>
      <w:r w:rsidR="0090660D" w:rsidRPr="00423008">
        <w:rPr>
          <w:rFonts w:ascii="Times New Roman" w:eastAsia="Calibri" w:hAnsi="Times New Roman" w:cs="Times New Roman"/>
          <w:sz w:val="28"/>
          <w:szCs w:val="28"/>
        </w:rPr>
        <w:t xml:space="preserve"> </w:t>
      </w:r>
    </w:p>
    <w:p w:rsidR="0088054E" w:rsidRPr="00423008" w:rsidRDefault="0088054E" w:rsidP="00156348">
      <w:pPr>
        <w:pStyle w:val="10"/>
        <w:ind w:firstLine="709"/>
        <w:rPr>
          <w:rFonts w:ascii="Times New Roman" w:hAnsi="Times New Roman" w:cs="Times New Roman"/>
        </w:rPr>
      </w:pPr>
    </w:p>
    <w:p w:rsidR="009C0EBE" w:rsidRPr="00423008" w:rsidRDefault="008D18C6" w:rsidP="00156348">
      <w:pPr>
        <w:spacing w:line="360" w:lineRule="auto"/>
        <w:ind w:firstLine="709"/>
        <w:contextualSpacing/>
        <w:jc w:val="both"/>
        <w:rPr>
          <w:rFonts w:ascii="Times New Roman" w:eastAsia="Calibri" w:hAnsi="Times New Roman" w:cs="Times New Roman"/>
          <w:sz w:val="28"/>
          <w:szCs w:val="28"/>
        </w:rPr>
      </w:pPr>
      <w:r w:rsidRPr="00423008">
        <w:rPr>
          <w:rFonts w:ascii="Times New Roman" w:hAnsi="Times New Roman" w:cs="Times New Roman"/>
          <w:sz w:val="28"/>
          <w:szCs w:val="28"/>
        </w:rPr>
        <w:t>Из данных, представленных на рисунке 1.2,</w:t>
      </w:r>
      <w:r w:rsidRPr="00423008">
        <w:rPr>
          <w:rFonts w:ascii="Times New Roman" w:hAnsi="Times New Roman" w:cs="Times New Roman"/>
        </w:rPr>
        <w:t xml:space="preserve"> </w:t>
      </w:r>
      <w:r w:rsidRPr="00423008">
        <w:rPr>
          <w:rFonts w:ascii="Times New Roman" w:hAnsi="Times New Roman" w:cs="Times New Roman"/>
          <w:sz w:val="28"/>
          <w:szCs w:val="28"/>
        </w:rPr>
        <w:t xml:space="preserve">можно сделать вывод, что </w:t>
      </w:r>
      <w:r w:rsidRPr="00423008">
        <w:rPr>
          <w:rFonts w:ascii="Times New Roman" w:eastAsia="Calibri" w:hAnsi="Times New Roman" w:cs="Times New Roman"/>
          <w:sz w:val="28"/>
          <w:szCs w:val="28"/>
        </w:rPr>
        <w:t xml:space="preserve">в </w:t>
      </w:r>
      <w:r w:rsidR="009C0EBE" w:rsidRPr="00423008">
        <w:rPr>
          <w:rFonts w:ascii="Times New Roman" w:eastAsia="Calibri" w:hAnsi="Times New Roman" w:cs="Times New Roman"/>
          <w:sz w:val="28"/>
          <w:szCs w:val="28"/>
        </w:rPr>
        <w:t>рассматриваемом пери</w:t>
      </w:r>
      <w:r w:rsidRPr="00423008">
        <w:rPr>
          <w:rFonts w:ascii="Times New Roman" w:eastAsia="Calibri" w:hAnsi="Times New Roman" w:cs="Times New Roman"/>
          <w:sz w:val="28"/>
          <w:szCs w:val="28"/>
        </w:rPr>
        <w:t>оде бюджеты дефицитные</w:t>
      </w:r>
      <w:r w:rsidR="009F2338" w:rsidRPr="00423008">
        <w:rPr>
          <w:rFonts w:ascii="Times New Roman" w:eastAsia="Calibri" w:hAnsi="Times New Roman" w:cs="Times New Roman"/>
          <w:sz w:val="28"/>
          <w:szCs w:val="28"/>
        </w:rPr>
        <w:t xml:space="preserve">. </w:t>
      </w:r>
      <w:r w:rsidR="009C0EBE" w:rsidRPr="00423008">
        <w:rPr>
          <w:rFonts w:ascii="Times New Roman" w:eastAsia="Calibri" w:hAnsi="Times New Roman" w:cs="Times New Roman"/>
          <w:sz w:val="28"/>
          <w:szCs w:val="28"/>
        </w:rPr>
        <w:t>Наибольший объем дефицита бюджета зафиксирован в 2019</w:t>
      </w:r>
      <w:r w:rsidR="007B519A" w:rsidRPr="00423008">
        <w:rPr>
          <w:rFonts w:ascii="Times New Roman" w:eastAsia="Calibri" w:hAnsi="Times New Roman" w:cs="Times New Roman"/>
          <w:sz w:val="28"/>
          <w:szCs w:val="28"/>
        </w:rPr>
        <w:t xml:space="preserve"> (223,1 млн. рублей</w:t>
      </w:r>
      <w:r w:rsidR="009C0EBE" w:rsidRPr="00423008">
        <w:rPr>
          <w:rFonts w:ascii="Times New Roman" w:eastAsia="Calibri" w:hAnsi="Times New Roman" w:cs="Times New Roman"/>
          <w:sz w:val="28"/>
          <w:szCs w:val="28"/>
        </w:rPr>
        <w:t xml:space="preserve"> году</w:t>
      </w:r>
      <w:r w:rsidR="000902F7" w:rsidRPr="00423008">
        <w:rPr>
          <w:rFonts w:ascii="Times New Roman" w:eastAsia="Calibri" w:hAnsi="Times New Roman" w:cs="Times New Roman"/>
          <w:sz w:val="28"/>
          <w:szCs w:val="28"/>
        </w:rPr>
        <w:t>)</w:t>
      </w:r>
      <w:r w:rsidR="007B519A" w:rsidRPr="00423008">
        <w:rPr>
          <w:rFonts w:ascii="Times New Roman" w:eastAsia="Calibri" w:hAnsi="Times New Roman" w:cs="Times New Roman"/>
          <w:sz w:val="28"/>
          <w:szCs w:val="28"/>
        </w:rPr>
        <w:t xml:space="preserve">. </w:t>
      </w:r>
      <w:r w:rsidR="009C0EBE" w:rsidRPr="00423008">
        <w:rPr>
          <w:rFonts w:ascii="Times New Roman" w:eastAsia="Calibri" w:hAnsi="Times New Roman" w:cs="Times New Roman"/>
          <w:sz w:val="28"/>
          <w:szCs w:val="28"/>
        </w:rPr>
        <w:t xml:space="preserve">В 2020г. развитие муниципальной экономики происходило в условиях кризиса вызванного короновирусной инфекцией </w:t>
      </w:r>
      <w:r w:rsidR="000902F7" w:rsidRPr="00423008">
        <w:rPr>
          <w:rFonts w:ascii="Times New Roman" w:eastAsia="Calibri" w:hAnsi="Times New Roman" w:cs="Times New Roman"/>
          <w:color w:val="111111"/>
          <w:sz w:val="28"/>
          <w:szCs w:val="28"/>
          <w:shd w:val="clear" w:color="auto" w:fill="FFFFFF"/>
        </w:rPr>
        <w:t>COVID-19, но</w:t>
      </w:r>
      <w:r w:rsidR="009C0EBE" w:rsidRPr="00423008">
        <w:rPr>
          <w:rFonts w:ascii="Times New Roman" w:eastAsia="Calibri" w:hAnsi="Times New Roman" w:cs="Times New Roman"/>
          <w:color w:val="111111"/>
          <w:sz w:val="28"/>
          <w:szCs w:val="28"/>
          <w:shd w:val="clear" w:color="auto" w:fill="FFFFFF"/>
        </w:rPr>
        <w:t xml:space="preserve"> объемы доходов и расходов бюджета в 2020г. росли, при этом  дефицит бюджета составил (182,8 млн. рублей).</w:t>
      </w:r>
      <w:r w:rsidR="000902F7" w:rsidRPr="00423008">
        <w:rPr>
          <w:rFonts w:ascii="Times New Roman" w:eastAsia="Calibri" w:hAnsi="Times New Roman" w:cs="Times New Roman"/>
          <w:color w:val="111111"/>
          <w:sz w:val="28"/>
          <w:szCs w:val="28"/>
          <w:shd w:val="clear" w:color="auto" w:fill="FFFFFF"/>
        </w:rPr>
        <w:t xml:space="preserve"> К </w:t>
      </w:r>
      <w:r w:rsidR="009C0EBE" w:rsidRPr="00423008">
        <w:rPr>
          <w:rFonts w:ascii="Times New Roman" w:eastAsia="Calibri" w:hAnsi="Times New Roman" w:cs="Times New Roman"/>
          <w:color w:val="111111"/>
          <w:sz w:val="28"/>
          <w:szCs w:val="28"/>
          <w:shd w:val="clear" w:color="auto" w:fill="FFFFFF"/>
        </w:rPr>
        <w:t>причинам бюджетного дефицита относят: кризисные явления в экономике; чрезвычайные обстоятельства (войны, террористические</w:t>
      </w:r>
      <w:r w:rsidR="000902F7" w:rsidRPr="00423008">
        <w:rPr>
          <w:rFonts w:ascii="Times New Roman" w:eastAsia="Calibri" w:hAnsi="Times New Roman" w:cs="Times New Roman"/>
          <w:color w:val="111111"/>
          <w:sz w:val="28"/>
          <w:szCs w:val="28"/>
          <w:shd w:val="clear" w:color="auto" w:fill="FFFFFF"/>
        </w:rPr>
        <w:t xml:space="preserve"> акты, стихийные бедствия), поэтому и</w:t>
      </w:r>
      <w:r w:rsidR="009C0EBE" w:rsidRPr="00423008">
        <w:rPr>
          <w:rFonts w:ascii="Times New Roman" w:eastAsia="Calibri" w:hAnsi="Times New Roman" w:cs="Times New Roman"/>
          <w:color w:val="111111"/>
          <w:sz w:val="28"/>
          <w:szCs w:val="28"/>
          <w:shd w:val="clear" w:color="auto" w:fill="FFFFFF"/>
        </w:rPr>
        <w:t>сходя из последнего, можно предположить об увеличении бюджетного дефицита.</w:t>
      </w:r>
    </w:p>
    <w:p w:rsidR="00521F9F" w:rsidRPr="00423008" w:rsidRDefault="00D87728" w:rsidP="00156348">
      <w:pPr>
        <w:pStyle w:val="10"/>
        <w:ind w:firstLine="709"/>
        <w:rPr>
          <w:rFonts w:ascii="Times New Roman" w:hAnsi="Times New Roman" w:cs="Times New Roman"/>
        </w:rPr>
      </w:pPr>
      <w:r w:rsidRPr="00423008">
        <w:rPr>
          <w:rFonts w:ascii="Times New Roman" w:hAnsi="Times New Roman" w:cs="Times New Roman"/>
        </w:rPr>
        <w:t xml:space="preserve"> </w:t>
      </w:r>
    </w:p>
    <w:p w:rsidR="00521F9F" w:rsidRPr="00423008" w:rsidRDefault="009C0EBE" w:rsidP="00156348">
      <w:pPr>
        <w:pStyle w:val="10"/>
        <w:spacing w:line="360" w:lineRule="auto"/>
        <w:ind w:firstLine="709"/>
        <w:jc w:val="center"/>
        <w:rPr>
          <w:rFonts w:ascii="Times New Roman" w:hAnsi="Times New Roman" w:cs="Times New Roman"/>
        </w:rPr>
      </w:pPr>
      <w:r w:rsidRPr="00423008">
        <w:rPr>
          <w:rFonts w:ascii="Times New Roman" w:hAnsi="Times New Roman" w:cs="Times New Roman"/>
          <w:noProof/>
        </w:rPr>
        <w:drawing>
          <wp:inline distT="0" distB="0" distL="0" distR="0">
            <wp:extent cx="3862562" cy="1931541"/>
            <wp:effectExtent l="19050" t="0" r="2363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15CE8" w:rsidRPr="00423008" w:rsidRDefault="007B519A" w:rsidP="00156348">
      <w:pPr>
        <w:spacing w:line="36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lastRenderedPageBreak/>
        <w:t>Р</w:t>
      </w:r>
      <w:r w:rsidR="008D18C6" w:rsidRPr="00423008">
        <w:rPr>
          <w:rFonts w:ascii="Times New Roman" w:eastAsia="Calibri" w:hAnsi="Times New Roman" w:cs="Times New Roman"/>
          <w:sz w:val="28"/>
          <w:szCs w:val="28"/>
        </w:rPr>
        <w:t>исунок 1.</w:t>
      </w:r>
      <w:r w:rsidR="00CC3EBC" w:rsidRPr="00423008">
        <w:rPr>
          <w:rFonts w:ascii="Times New Roman" w:eastAsia="Calibri" w:hAnsi="Times New Roman" w:cs="Times New Roman"/>
          <w:sz w:val="28"/>
          <w:szCs w:val="28"/>
        </w:rPr>
        <w:t>2</w:t>
      </w:r>
      <w:r w:rsidR="00C81446" w:rsidRPr="00423008">
        <w:rPr>
          <w:rFonts w:ascii="Times New Roman" w:eastAsia="Calibri" w:hAnsi="Times New Roman" w:cs="Times New Roman"/>
          <w:sz w:val="28"/>
          <w:szCs w:val="28"/>
        </w:rPr>
        <w:t xml:space="preserve"> -</w:t>
      </w:r>
      <w:r w:rsidR="00F15CE8" w:rsidRPr="00423008">
        <w:rPr>
          <w:rFonts w:ascii="Times New Roman" w:eastAsia="Calibri" w:hAnsi="Times New Roman" w:cs="Times New Roman"/>
          <w:sz w:val="28"/>
          <w:szCs w:val="28"/>
        </w:rPr>
        <w:t xml:space="preserve"> Динамика показателей дефицита бюджета г.Таганрога за период с 2018г. по 2022г. (млн. рублей)</w:t>
      </w:r>
    </w:p>
    <w:p w:rsidR="00FA110F" w:rsidRPr="00423008" w:rsidRDefault="00F7386B" w:rsidP="00156348">
      <w:pPr>
        <w:spacing w:line="360" w:lineRule="auto"/>
        <w:ind w:firstLine="709"/>
        <w:jc w:val="both"/>
        <w:rPr>
          <w:rFonts w:ascii="Times New Roman" w:eastAsia="Times New Roman" w:hAnsi="Times New Roman" w:cs="Times New Roman"/>
          <w:sz w:val="28"/>
          <w:szCs w:val="28"/>
        </w:rPr>
      </w:pPr>
      <w:r w:rsidRPr="00F7386B">
        <w:rPr>
          <w:rFonts w:ascii="Times New Roman" w:hAnsi="Times New Roman" w:cs="Times New Roman"/>
          <w:sz w:val="28"/>
          <w:szCs w:val="28"/>
        </w:rPr>
        <w:t>Из данны</w:t>
      </w:r>
      <w:r>
        <w:rPr>
          <w:rFonts w:ascii="Times New Roman" w:hAnsi="Times New Roman" w:cs="Times New Roman"/>
          <w:sz w:val="28"/>
          <w:szCs w:val="28"/>
        </w:rPr>
        <w:t>х, представленных на рисунке 1.2</w:t>
      </w:r>
      <w:r w:rsidRPr="00F7386B">
        <w:rPr>
          <w:rFonts w:ascii="Times New Roman" w:hAnsi="Times New Roman" w:cs="Times New Roman"/>
          <w:sz w:val="28"/>
          <w:szCs w:val="28"/>
        </w:rPr>
        <w:t>,</w:t>
      </w:r>
      <w:r>
        <w:t xml:space="preserve"> </w:t>
      </w:r>
      <w:r w:rsidR="009F2338" w:rsidRPr="00423008">
        <w:rPr>
          <w:rFonts w:ascii="Times New Roman" w:eastAsia="Times New Roman" w:hAnsi="Times New Roman" w:cs="Times New Roman"/>
          <w:sz w:val="28"/>
          <w:szCs w:val="28"/>
        </w:rPr>
        <w:t xml:space="preserve">следует отметить </w:t>
      </w:r>
      <w:r w:rsidR="008B768C" w:rsidRPr="00423008">
        <w:rPr>
          <w:rFonts w:ascii="Times New Roman" w:eastAsia="Times New Roman" w:hAnsi="Times New Roman" w:cs="Times New Roman"/>
          <w:sz w:val="28"/>
          <w:szCs w:val="28"/>
        </w:rPr>
        <w:t xml:space="preserve"> не высокую долю собственных доходов (налоговых и неналоговых) в общем объеме доходов  муниципального бюджета</w:t>
      </w:r>
      <w:r>
        <w:rPr>
          <w:rFonts w:ascii="Times New Roman" w:eastAsia="Times New Roman" w:hAnsi="Times New Roman" w:cs="Times New Roman"/>
          <w:sz w:val="28"/>
          <w:szCs w:val="28"/>
        </w:rPr>
        <w:t xml:space="preserve"> г. Таганрога</w:t>
      </w:r>
      <w:r w:rsidR="008B768C" w:rsidRPr="00423008">
        <w:rPr>
          <w:rFonts w:ascii="Times New Roman" w:eastAsia="Times New Roman" w:hAnsi="Times New Roman" w:cs="Times New Roman"/>
          <w:sz w:val="28"/>
          <w:szCs w:val="28"/>
        </w:rPr>
        <w:t>: в 2018г.</w:t>
      </w:r>
      <w:r w:rsidR="008B768C" w:rsidRPr="00423008">
        <w:rPr>
          <w:rFonts w:ascii="Times New Roman" w:eastAsia="Calibri" w:hAnsi="Times New Roman" w:cs="Times New Roman"/>
          <w:sz w:val="28"/>
          <w:szCs w:val="28"/>
        </w:rPr>
        <w:t>–</w:t>
      </w:r>
      <w:r w:rsidR="008B768C" w:rsidRPr="00423008">
        <w:rPr>
          <w:rFonts w:ascii="Times New Roman" w:eastAsia="Times New Roman" w:hAnsi="Times New Roman" w:cs="Times New Roman"/>
          <w:sz w:val="28"/>
          <w:szCs w:val="28"/>
        </w:rPr>
        <w:t xml:space="preserve"> 31,2%; в 2019г.</w:t>
      </w:r>
      <w:r w:rsidR="008B768C" w:rsidRPr="00423008">
        <w:rPr>
          <w:rFonts w:ascii="Times New Roman" w:eastAsia="Calibri" w:hAnsi="Times New Roman" w:cs="Times New Roman"/>
          <w:sz w:val="28"/>
          <w:szCs w:val="28"/>
        </w:rPr>
        <w:t>–</w:t>
      </w:r>
      <w:r w:rsidR="008B768C" w:rsidRPr="00423008">
        <w:rPr>
          <w:rFonts w:ascii="Times New Roman" w:eastAsia="Times New Roman" w:hAnsi="Times New Roman" w:cs="Times New Roman"/>
          <w:sz w:val="28"/>
          <w:szCs w:val="28"/>
        </w:rPr>
        <w:t xml:space="preserve"> 29,2%; в 2020г.</w:t>
      </w:r>
      <w:r w:rsidR="008B768C" w:rsidRPr="00423008">
        <w:rPr>
          <w:rFonts w:ascii="Times New Roman" w:eastAsia="Calibri" w:hAnsi="Times New Roman" w:cs="Times New Roman"/>
          <w:sz w:val="28"/>
          <w:szCs w:val="28"/>
        </w:rPr>
        <w:t xml:space="preserve">– </w:t>
      </w:r>
      <w:r w:rsidR="008B768C" w:rsidRPr="00423008">
        <w:rPr>
          <w:rFonts w:ascii="Times New Roman" w:eastAsia="Times New Roman" w:hAnsi="Times New Roman" w:cs="Times New Roman"/>
          <w:sz w:val="28"/>
          <w:szCs w:val="28"/>
        </w:rPr>
        <w:t>30,3%; в 2021г.</w:t>
      </w:r>
      <w:r w:rsidR="008B768C" w:rsidRPr="00423008">
        <w:rPr>
          <w:rFonts w:ascii="Times New Roman" w:eastAsia="Calibri" w:hAnsi="Times New Roman" w:cs="Times New Roman"/>
          <w:sz w:val="28"/>
          <w:szCs w:val="28"/>
        </w:rPr>
        <w:t>–</w:t>
      </w:r>
      <w:r w:rsidR="008B768C" w:rsidRPr="00423008">
        <w:rPr>
          <w:rFonts w:ascii="Times New Roman" w:eastAsia="Times New Roman" w:hAnsi="Times New Roman" w:cs="Times New Roman"/>
          <w:sz w:val="28"/>
          <w:szCs w:val="28"/>
        </w:rPr>
        <w:t xml:space="preserve"> 30,3%, в 2022г.</w:t>
      </w:r>
      <w:r w:rsidR="008B768C" w:rsidRPr="00423008">
        <w:rPr>
          <w:rFonts w:ascii="Times New Roman" w:eastAsia="Calibri" w:hAnsi="Times New Roman" w:cs="Times New Roman"/>
          <w:sz w:val="28"/>
          <w:szCs w:val="28"/>
        </w:rPr>
        <w:t xml:space="preserve">– </w:t>
      </w:r>
      <w:r w:rsidR="008B768C" w:rsidRPr="00423008">
        <w:rPr>
          <w:rFonts w:ascii="Times New Roman" w:eastAsia="Times New Roman" w:hAnsi="Times New Roman" w:cs="Times New Roman"/>
          <w:sz w:val="28"/>
          <w:szCs w:val="28"/>
        </w:rPr>
        <w:t>27%.</w:t>
      </w:r>
    </w:p>
    <w:p w:rsidR="00E55F6F" w:rsidRPr="00423008" w:rsidRDefault="00E55F6F" w:rsidP="00156348">
      <w:pPr>
        <w:spacing w:line="360" w:lineRule="auto"/>
        <w:ind w:firstLine="709"/>
        <w:jc w:val="center"/>
        <w:rPr>
          <w:rFonts w:ascii="Times New Roman" w:eastAsia="Calibri" w:hAnsi="Times New Roman" w:cs="Times New Roman"/>
          <w:b/>
          <w:sz w:val="28"/>
          <w:szCs w:val="28"/>
          <w:lang w:val="en-US"/>
        </w:rPr>
      </w:pPr>
      <w:r w:rsidRPr="00423008">
        <w:rPr>
          <w:rFonts w:ascii="Times New Roman" w:eastAsia="Calibri" w:hAnsi="Times New Roman" w:cs="Times New Roman"/>
          <w:b/>
          <w:noProof/>
          <w:sz w:val="28"/>
          <w:szCs w:val="28"/>
        </w:rPr>
        <w:drawing>
          <wp:inline distT="0" distB="0" distL="0" distR="0">
            <wp:extent cx="4753582" cy="2465798"/>
            <wp:effectExtent l="19050" t="0" r="27968"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768C" w:rsidRPr="00423008" w:rsidRDefault="00C81446" w:rsidP="00156348">
      <w:pPr>
        <w:spacing w:line="36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t>Рисунок 1.</w:t>
      </w:r>
      <w:r w:rsidR="006F46B0" w:rsidRPr="00423008">
        <w:rPr>
          <w:rFonts w:ascii="Times New Roman" w:eastAsia="Calibri" w:hAnsi="Times New Roman" w:cs="Times New Roman"/>
          <w:sz w:val="28"/>
          <w:szCs w:val="28"/>
        </w:rPr>
        <w:t>3</w:t>
      </w:r>
      <w:r w:rsidRPr="00423008">
        <w:rPr>
          <w:rFonts w:ascii="Times New Roman" w:eastAsia="Calibri" w:hAnsi="Times New Roman" w:cs="Times New Roman"/>
          <w:sz w:val="28"/>
          <w:szCs w:val="28"/>
        </w:rPr>
        <w:t xml:space="preserve"> -</w:t>
      </w:r>
      <w:r w:rsidR="006F46B0" w:rsidRPr="00423008">
        <w:rPr>
          <w:rFonts w:ascii="Times New Roman" w:eastAsia="Calibri" w:hAnsi="Times New Roman" w:cs="Times New Roman"/>
          <w:sz w:val="28"/>
          <w:szCs w:val="28"/>
        </w:rPr>
        <w:t xml:space="preserve"> Анализ показателей собственных доходов бюджета г.Таганрога и безвозмездных перечислений за период с 2018г. по 2022г. (млн. рублей)</w:t>
      </w:r>
      <w:r w:rsidR="008B768C" w:rsidRPr="00423008">
        <w:rPr>
          <w:rFonts w:ascii="Times New Roman" w:eastAsia="Calibri" w:hAnsi="Times New Roman" w:cs="Times New Roman"/>
          <w:sz w:val="28"/>
          <w:szCs w:val="28"/>
        </w:rPr>
        <w:t xml:space="preserve"> </w:t>
      </w:r>
    </w:p>
    <w:p w:rsidR="00045072" w:rsidRPr="00423008" w:rsidRDefault="00F15CE8" w:rsidP="00156348">
      <w:pPr>
        <w:spacing w:line="360" w:lineRule="auto"/>
        <w:ind w:firstLine="709"/>
        <w:jc w:val="both"/>
        <w:rPr>
          <w:rFonts w:ascii="Times New Roman" w:eastAsia="Calibri" w:hAnsi="Times New Roman" w:cs="Times New Roman"/>
          <w:b/>
          <w:sz w:val="28"/>
          <w:szCs w:val="28"/>
        </w:rPr>
      </w:pPr>
      <w:r w:rsidRPr="00423008">
        <w:rPr>
          <w:rFonts w:ascii="Times New Roman" w:eastAsia="Times New Roman" w:hAnsi="Times New Roman" w:cs="Times New Roman"/>
          <w:sz w:val="28"/>
          <w:szCs w:val="28"/>
        </w:rPr>
        <w:t>Рассмотри</w:t>
      </w:r>
      <w:r w:rsidR="00CC3EBC" w:rsidRPr="00423008">
        <w:rPr>
          <w:rFonts w:ascii="Times New Roman" w:eastAsia="Times New Roman" w:hAnsi="Times New Roman" w:cs="Times New Roman"/>
          <w:sz w:val="28"/>
          <w:szCs w:val="28"/>
        </w:rPr>
        <w:t>м</w:t>
      </w:r>
      <w:r w:rsidRPr="00423008">
        <w:rPr>
          <w:rFonts w:ascii="Times New Roman" w:eastAsia="Times New Roman" w:hAnsi="Times New Roman" w:cs="Times New Roman"/>
          <w:sz w:val="28"/>
          <w:szCs w:val="28"/>
        </w:rPr>
        <w:t xml:space="preserve"> объем и структуру собственных доходов и безвозмездных</w:t>
      </w:r>
      <w:r w:rsidR="00A12F62" w:rsidRPr="00423008">
        <w:rPr>
          <w:rFonts w:ascii="Times New Roman" w:eastAsia="Times New Roman" w:hAnsi="Times New Roman" w:cs="Times New Roman"/>
          <w:sz w:val="28"/>
          <w:szCs w:val="28"/>
        </w:rPr>
        <w:t xml:space="preserve"> перечислений в  2021г. и</w:t>
      </w:r>
      <w:r w:rsidR="00E3075D" w:rsidRPr="00423008">
        <w:rPr>
          <w:rFonts w:ascii="Times New Roman" w:eastAsia="Times New Roman" w:hAnsi="Times New Roman" w:cs="Times New Roman"/>
          <w:sz w:val="28"/>
          <w:szCs w:val="28"/>
        </w:rPr>
        <w:t xml:space="preserve"> 2022г.</w:t>
      </w:r>
    </w:p>
    <w:p w:rsidR="00F15CE8" w:rsidRPr="00423008" w:rsidRDefault="00045072" w:rsidP="00156348">
      <w:pPr>
        <w:spacing w:line="360" w:lineRule="auto"/>
        <w:ind w:firstLine="709"/>
        <w:jc w:val="both"/>
        <w:rPr>
          <w:rFonts w:ascii="Times New Roman" w:eastAsia="Times New Roman" w:hAnsi="Times New Roman" w:cs="Times New Roman"/>
          <w:sz w:val="28"/>
          <w:szCs w:val="28"/>
        </w:rPr>
      </w:pPr>
      <w:r w:rsidRPr="00423008">
        <w:rPr>
          <w:rFonts w:ascii="Times New Roman" w:eastAsia="Times New Roman" w:hAnsi="Times New Roman" w:cs="Times New Roman"/>
          <w:bCs/>
          <w:kern w:val="36"/>
          <w:sz w:val="28"/>
          <w:szCs w:val="28"/>
        </w:rPr>
        <w:t>Н</w:t>
      </w:r>
      <w:r w:rsidR="00F15CE8" w:rsidRPr="00423008">
        <w:rPr>
          <w:rFonts w:ascii="Times New Roman" w:eastAsia="Times New Roman" w:hAnsi="Times New Roman" w:cs="Times New Roman"/>
          <w:bCs/>
          <w:kern w:val="36"/>
          <w:sz w:val="28"/>
          <w:szCs w:val="28"/>
        </w:rPr>
        <w:t>алого</w:t>
      </w:r>
      <w:r w:rsidR="000902F7" w:rsidRPr="00423008">
        <w:rPr>
          <w:rFonts w:ascii="Times New Roman" w:eastAsia="Times New Roman" w:hAnsi="Times New Roman" w:cs="Times New Roman"/>
          <w:bCs/>
          <w:kern w:val="36"/>
          <w:sz w:val="28"/>
          <w:szCs w:val="28"/>
        </w:rPr>
        <w:t>вые и неналоговые доходы</w:t>
      </w:r>
      <w:r w:rsidR="00A32C8B">
        <w:rPr>
          <w:rFonts w:ascii="Times New Roman" w:eastAsia="Times New Roman" w:hAnsi="Times New Roman" w:cs="Times New Roman"/>
          <w:bCs/>
          <w:kern w:val="36"/>
          <w:sz w:val="28"/>
          <w:szCs w:val="28"/>
        </w:rPr>
        <w:t xml:space="preserve"> г.Таганрога</w:t>
      </w:r>
      <w:r w:rsidR="000902F7" w:rsidRPr="00423008">
        <w:rPr>
          <w:rFonts w:ascii="Times New Roman" w:eastAsia="Times New Roman" w:hAnsi="Times New Roman" w:cs="Times New Roman"/>
          <w:bCs/>
          <w:kern w:val="36"/>
          <w:sz w:val="28"/>
          <w:szCs w:val="28"/>
        </w:rPr>
        <w:t>: в 2021</w:t>
      </w:r>
      <w:r w:rsidR="00F15CE8" w:rsidRPr="00423008">
        <w:rPr>
          <w:rFonts w:ascii="Times New Roman" w:eastAsia="Times New Roman" w:hAnsi="Times New Roman" w:cs="Times New Roman"/>
          <w:bCs/>
          <w:kern w:val="36"/>
          <w:sz w:val="28"/>
          <w:szCs w:val="28"/>
        </w:rPr>
        <w:t xml:space="preserve"> г.  составили  2 513,4 млн. рублей (30,3 %</w:t>
      </w:r>
      <w:r w:rsidR="000902F7" w:rsidRPr="00423008">
        <w:rPr>
          <w:rFonts w:ascii="Times New Roman" w:eastAsia="Times New Roman" w:hAnsi="Times New Roman" w:cs="Times New Roman"/>
          <w:bCs/>
          <w:kern w:val="36"/>
          <w:sz w:val="28"/>
          <w:szCs w:val="28"/>
        </w:rPr>
        <w:t xml:space="preserve"> от общей суммы доходов); в 2022</w:t>
      </w:r>
      <w:r w:rsidR="00F15CE8" w:rsidRPr="00423008">
        <w:rPr>
          <w:rFonts w:ascii="Times New Roman" w:eastAsia="Times New Roman" w:hAnsi="Times New Roman" w:cs="Times New Roman"/>
          <w:bCs/>
          <w:kern w:val="36"/>
          <w:sz w:val="28"/>
          <w:szCs w:val="28"/>
        </w:rPr>
        <w:t>г.</w:t>
      </w:r>
      <w:r w:rsidR="0090660D" w:rsidRPr="00423008">
        <w:rPr>
          <w:rFonts w:ascii="Times New Roman" w:eastAsia="Calibri" w:hAnsi="Times New Roman" w:cs="Times New Roman"/>
          <w:sz w:val="28"/>
          <w:szCs w:val="28"/>
        </w:rPr>
        <w:t>–</w:t>
      </w:r>
      <w:r w:rsidR="00F15CE8" w:rsidRPr="00423008">
        <w:rPr>
          <w:rFonts w:ascii="Times New Roman" w:eastAsia="Times New Roman" w:hAnsi="Times New Roman" w:cs="Times New Roman"/>
          <w:bCs/>
          <w:kern w:val="36"/>
          <w:sz w:val="28"/>
          <w:szCs w:val="28"/>
        </w:rPr>
        <w:t xml:space="preserve"> 2 789,7 млн. рублей (</w:t>
      </w:r>
      <w:r w:rsidRPr="00423008">
        <w:rPr>
          <w:rFonts w:ascii="Times New Roman" w:eastAsia="Times New Roman" w:hAnsi="Times New Roman" w:cs="Times New Roman"/>
          <w:sz w:val="28"/>
          <w:szCs w:val="28"/>
        </w:rPr>
        <w:t>27%</w:t>
      </w:r>
      <w:r w:rsidRPr="00423008">
        <w:rPr>
          <w:rFonts w:ascii="Times New Roman" w:eastAsia="Times New Roman" w:hAnsi="Times New Roman" w:cs="Times New Roman"/>
          <w:bCs/>
          <w:kern w:val="36"/>
          <w:sz w:val="28"/>
          <w:szCs w:val="28"/>
        </w:rPr>
        <w:t xml:space="preserve"> от общей суммы доходов)</w:t>
      </w:r>
      <w:r w:rsidRPr="00423008">
        <w:rPr>
          <w:rFonts w:ascii="Times New Roman" w:eastAsia="Times New Roman" w:hAnsi="Times New Roman" w:cs="Times New Roman"/>
          <w:sz w:val="28"/>
          <w:szCs w:val="28"/>
        </w:rPr>
        <w:t>.</w:t>
      </w:r>
    </w:p>
    <w:p w:rsidR="00A32C8B" w:rsidRPr="00A32C8B" w:rsidRDefault="00A32C8B" w:rsidP="00156348">
      <w:pPr>
        <w:spacing w:line="360" w:lineRule="auto"/>
        <w:ind w:firstLine="709"/>
        <w:jc w:val="both"/>
        <w:rPr>
          <w:rFonts w:ascii="Times New Roman" w:eastAsia="Times New Roman" w:hAnsi="Times New Roman" w:cs="Times New Roman"/>
          <w:bCs/>
          <w:kern w:val="36"/>
          <w:sz w:val="28"/>
          <w:szCs w:val="28"/>
        </w:rPr>
      </w:pPr>
      <w:r w:rsidRPr="00A32C8B">
        <w:rPr>
          <w:rFonts w:ascii="Times New Roman" w:hAnsi="Times New Roman" w:cs="Times New Roman"/>
          <w:sz w:val="28"/>
          <w:szCs w:val="28"/>
        </w:rPr>
        <w:t xml:space="preserve">Из данных, представленных на рисунке 1.4, можно сделать вывод, что </w:t>
      </w:r>
      <w:r w:rsidRPr="00A32C8B">
        <w:rPr>
          <w:rFonts w:ascii="Times New Roman" w:eastAsia="Calibri" w:hAnsi="Times New Roman" w:cs="Times New Roman"/>
          <w:sz w:val="28"/>
          <w:szCs w:val="28"/>
        </w:rPr>
        <w:t>н</w:t>
      </w:r>
      <w:r w:rsidR="00045072" w:rsidRPr="00A32C8B">
        <w:rPr>
          <w:rFonts w:ascii="Times New Roman" w:eastAsia="Calibri" w:hAnsi="Times New Roman" w:cs="Times New Roman"/>
          <w:sz w:val="28"/>
          <w:szCs w:val="28"/>
        </w:rPr>
        <w:t>алоговые доходы</w:t>
      </w:r>
      <w:r w:rsidRPr="00A32C8B">
        <w:rPr>
          <w:rFonts w:ascii="Times New Roman" w:eastAsia="Times New Roman" w:hAnsi="Times New Roman" w:cs="Times New Roman"/>
          <w:bCs/>
          <w:kern w:val="36"/>
          <w:sz w:val="28"/>
          <w:szCs w:val="28"/>
        </w:rPr>
        <w:t xml:space="preserve"> г.Таганрога</w:t>
      </w:r>
      <w:r w:rsidR="00045072" w:rsidRPr="00A32C8B">
        <w:rPr>
          <w:rFonts w:ascii="Times New Roman" w:eastAsia="Calibri" w:hAnsi="Times New Roman" w:cs="Times New Roman"/>
          <w:sz w:val="28"/>
          <w:szCs w:val="28"/>
        </w:rPr>
        <w:t xml:space="preserve"> в 2021</w:t>
      </w:r>
      <w:r w:rsidR="00F15CE8" w:rsidRPr="00A32C8B">
        <w:rPr>
          <w:rFonts w:ascii="Times New Roman" w:eastAsia="Calibri" w:hAnsi="Times New Roman" w:cs="Times New Roman"/>
          <w:sz w:val="28"/>
          <w:szCs w:val="28"/>
        </w:rPr>
        <w:t>г. сост</w:t>
      </w:r>
      <w:r w:rsidR="0090660D" w:rsidRPr="00A32C8B">
        <w:rPr>
          <w:rFonts w:ascii="Times New Roman" w:eastAsia="Calibri" w:hAnsi="Times New Roman" w:cs="Times New Roman"/>
          <w:sz w:val="28"/>
          <w:szCs w:val="28"/>
        </w:rPr>
        <w:t xml:space="preserve">авили </w:t>
      </w:r>
      <w:r w:rsidR="00F97297" w:rsidRPr="00A32C8B">
        <w:rPr>
          <w:rFonts w:ascii="Times New Roman" w:eastAsia="Calibri" w:hAnsi="Times New Roman" w:cs="Times New Roman"/>
          <w:sz w:val="28"/>
          <w:szCs w:val="28"/>
        </w:rPr>
        <w:t xml:space="preserve">2 435,7 </w:t>
      </w:r>
      <w:r w:rsidR="0090660D" w:rsidRPr="00A32C8B">
        <w:rPr>
          <w:rFonts w:ascii="Times New Roman" w:eastAsia="Calibri" w:hAnsi="Times New Roman" w:cs="Times New Roman"/>
          <w:sz w:val="28"/>
          <w:szCs w:val="28"/>
        </w:rPr>
        <w:t>млн. рублей</w:t>
      </w:r>
      <w:r w:rsidR="00F97297" w:rsidRPr="00A32C8B">
        <w:rPr>
          <w:rFonts w:ascii="Times New Roman" w:eastAsia="Calibri" w:hAnsi="Times New Roman" w:cs="Times New Roman"/>
          <w:sz w:val="28"/>
          <w:szCs w:val="28"/>
        </w:rPr>
        <w:t xml:space="preserve"> (</w:t>
      </w:r>
      <w:r w:rsidR="00F97297" w:rsidRPr="00A32C8B">
        <w:rPr>
          <w:rFonts w:ascii="Times New Roman" w:eastAsia="Times New Roman" w:hAnsi="Times New Roman" w:cs="Times New Roman"/>
          <w:bCs/>
          <w:kern w:val="36"/>
          <w:sz w:val="28"/>
          <w:szCs w:val="28"/>
        </w:rPr>
        <w:t>30,3 % от общей суммы доходов)</w:t>
      </w:r>
      <w:r w:rsidRPr="00A32C8B">
        <w:rPr>
          <w:rFonts w:ascii="Times New Roman" w:eastAsia="Times New Roman" w:hAnsi="Times New Roman" w:cs="Times New Roman"/>
          <w:bCs/>
          <w:kern w:val="36"/>
          <w:sz w:val="28"/>
          <w:szCs w:val="28"/>
        </w:rPr>
        <w:t>.</w:t>
      </w:r>
    </w:p>
    <w:p w:rsidR="0090660D" w:rsidRDefault="00A32C8B" w:rsidP="00156348">
      <w:pPr>
        <w:spacing w:line="360" w:lineRule="auto"/>
        <w:ind w:firstLine="709"/>
        <w:jc w:val="both"/>
        <w:rPr>
          <w:rFonts w:ascii="Times New Roman" w:eastAsia="Calibri" w:hAnsi="Times New Roman" w:cs="Times New Roman"/>
          <w:sz w:val="28"/>
          <w:szCs w:val="28"/>
        </w:rPr>
      </w:pPr>
      <w:r w:rsidRPr="00A32C8B">
        <w:rPr>
          <w:rFonts w:ascii="Times New Roman" w:hAnsi="Times New Roman" w:cs="Times New Roman"/>
          <w:sz w:val="28"/>
          <w:szCs w:val="28"/>
        </w:rPr>
        <w:t>Из данных, представленных на рисунке 1.5, можно сделать вывод, что</w:t>
      </w:r>
      <w:r w:rsidR="00F97297" w:rsidRPr="00423008">
        <w:rPr>
          <w:rFonts w:ascii="Times New Roman" w:eastAsia="Calibri" w:hAnsi="Times New Roman" w:cs="Times New Roman"/>
          <w:sz w:val="28"/>
          <w:szCs w:val="28"/>
        </w:rPr>
        <w:t xml:space="preserve"> в 2022</w:t>
      </w:r>
      <w:r w:rsidR="00F15CE8" w:rsidRPr="00423008">
        <w:rPr>
          <w:rFonts w:ascii="Times New Roman" w:eastAsia="Calibri" w:hAnsi="Times New Roman" w:cs="Times New Roman"/>
          <w:sz w:val="28"/>
          <w:szCs w:val="28"/>
        </w:rPr>
        <w:t>г</w:t>
      </w:r>
      <w:r w:rsidR="00F97297" w:rsidRPr="00423008">
        <w:rPr>
          <w:rFonts w:ascii="Times New Roman" w:eastAsia="Calibri" w:hAnsi="Times New Roman" w:cs="Times New Roman"/>
          <w:sz w:val="28"/>
          <w:szCs w:val="28"/>
        </w:rPr>
        <w:t>.</w:t>
      </w:r>
      <w:r w:rsidR="0090660D" w:rsidRPr="00423008">
        <w:rPr>
          <w:rFonts w:ascii="Times New Roman" w:eastAsia="Calibri" w:hAnsi="Times New Roman" w:cs="Times New Roman"/>
          <w:sz w:val="28"/>
          <w:szCs w:val="28"/>
        </w:rPr>
        <w:t>–</w:t>
      </w:r>
      <w:r w:rsidR="00F97297" w:rsidRPr="00423008">
        <w:rPr>
          <w:rFonts w:ascii="Times New Roman" w:eastAsia="Calibri" w:hAnsi="Times New Roman" w:cs="Times New Roman"/>
          <w:sz w:val="28"/>
          <w:szCs w:val="28"/>
        </w:rPr>
        <w:t xml:space="preserve"> </w:t>
      </w:r>
      <w:r w:rsidR="00427F30" w:rsidRPr="00423008">
        <w:rPr>
          <w:rFonts w:ascii="Times New Roman" w:eastAsia="Calibri" w:hAnsi="Times New Roman" w:cs="Times New Roman"/>
          <w:sz w:val="28"/>
          <w:szCs w:val="28"/>
        </w:rPr>
        <w:t>2 516, 3 млн. рублей</w:t>
      </w:r>
      <w:r>
        <w:rPr>
          <w:rFonts w:ascii="Times New Roman" w:eastAsia="Calibri" w:hAnsi="Times New Roman" w:cs="Times New Roman"/>
          <w:sz w:val="28"/>
          <w:szCs w:val="28"/>
        </w:rPr>
        <w:t xml:space="preserve"> </w:t>
      </w:r>
      <w:r w:rsidR="00427F30" w:rsidRPr="00423008">
        <w:rPr>
          <w:rFonts w:ascii="Times New Roman" w:eastAsia="Calibri" w:hAnsi="Times New Roman" w:cs="Times New Roman"/>
          <w:sz w:val="28"/>
          <w:szCs w:val="28"/>
        </w:rPr>
        <w:t>(31,</w:t>
      </w:r>
      <w:r>
        <w:rPr>
          <w:rFonts w:ascii="Times New Roman" w:eastAsia="Calibri" w:hAnsi="Times New Roman" w:cs="Times New Roman"/>
          <w:sz w:val="28"/>
          <w:szCs w:val="28"/>
        </w:rPr>
        <w:t>4% от общей суммы доходов)</w:t>
      </w:r>
      <w:r w:rsidR="00427F30" w:rsidRPr="00423008">
        <w:rPr>
          <w:rFonts w:ascii="Times New Roman" w:eastAsia="Calibri" w:hAnsi="Times New Roman" w:cs="Times New Roman"/>
          <w:sz w:val="28"/>
          <w:szCs w:val="28"/>
        </w:rPr>
        <w:t>.</w:t>
      </w:r>
      <w:r w:rsidR="00CC3EBC" w:rsidRPr="00423008">
        <w:rPr>
          <w:rFonts w:ascii="Times New Roman" w:eastAsia="Calibri" w:hAnsi="Times New Roman" w:cs="Times New Roman"/>
          <w:sz w:val="28"/>
          <w:szCs w:val="28"/>
        </w:rPr>
        <w:t xml:space="preserve"> </w:t>
      </w:r>
    </w:p>
    <w:p w:rsidR="00A32C8B" w:rsidRPr="00423008" w:rsidRDefault="00A32C8B" w:rsidP="00156348">
      <w:pPr>
        <w:spacing w:line="360" w:lineRule="auto"/>
        <w:ind w:firstLine="709"/>
        <w:jc w:val="both"/>
        <w:rPr>
          <w:rFonts w:ascii="Times New Roman" w:hAnsi="Times New Roman" w:cs="Times New Roman"/>
          <w:color w:val="202124"/>
          <w:sz w:val="28"/>
          <w:szCs w:val="28"/>
          <w:shd w:val="clear" w:color="auto" w:fill="FFFFFF"/>
        </w:rPr>
      </w:pPr>
    </w:p>
    <w:p w:rsidR="00583F6D" w:rsidRPr="00423008" w:rsidRDefault="0090660D"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noProof/>
          <w:sz w:val="28"/>
          <w:szCs w:val="28"/>
        </w:rPr>
        <w:lastRenderedPageBreak/>
        <w:drawing>
          <wp:inline distT="0" distB="0" distL="0" distR="0">
            <wp:extent cx="5110523" cy="2753474"/>
            <wp:effectExtent l="19050" t="0" r="13927" b="8776"/>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15CE8" w:rsidRPr="00423008" w:rsidRDefault="0090660D" w:rsidP="00156348">
      <w:pPr>
        <w:ind w:firstLine="709"/>
        <w:jc w:val="center"/>
        <w:rPr>
          <w:rFonts w:ascii="Times New Roman" w:eastAsia="Calibri" w:hAnsi="Times New Roman" w:cs="Times New Roman"/>
          <w:bCs/>
          <w:sz w:val="28"/>
          <w:szCs w:val="28"/>
        </w:rPr>
      </w:pPr>
      <w:r w:rsidRPr="00423008">
        <w:rPr>
          <w:rFonts w:ascii="Times New Roman" w:eastAsia="Calibri" w:hAnsi="Times New Roman" w:cs="Times New Roman"/>
          <w:sz w:val="28"/>
          <w:szCs w:val="28"/>
        </w:rPr>
        <w:t>Рис</w:t>
      </w:r>
      <w:r w:rsidR="00C81446" w:rsidRPr="00423008">
        <w:rPr>
          <w:rFonts w:ascii="Times New Roman" w:eastAsia="Calibri" w:hAnsi="Times New Roman" w:cs="Times New Roman"/>
          <w:sz w:val="28"/>
          <w:szCs w:val="28"/>
        </w:rPr>
        <w:t>унок 1.</w:t>
      </w:r>
      <w:r w:rsidRPr="00423008">
        <w:rPr>
          <w:rFonts w:ascii="Times New Roman" w:eastAsia="Calibri" w:hAnsi="Times New Roman" w:cs="Times New Roman"/>
          <w:sz w:val="28"/>
          <w:szCs w:val="28"/>
        </w:rPr>
        <w:t>4</w:t>
      </w:r>
      <w:r w:rsidR="00C81446" w:rsidRPr="00423008">
        <w:rPr>
          <w:rFonts w:ascii="Times New Roman" w:eastAsia="Calibri" w:hAnsi="Times New Roman" w:cs="Times New Roman"/>
          <w:sz w:val="28"/>
          <w:szCs w:val="28"/>
        </w:rPr>
        <w:t xml:space="preserve"> -</w:t>
      </w:r>
      <w:r w:rsidR="00F15CE8" w:rsidRPr="00423008">
        <w:rPr>
          <w:rFonts w:ascii="Times New Roman" w:eastAsia="Calibri" w:hAnsi="Times New Roman" w:cs="Times New Roman"/>
          <w:sz w:val="28"/>
          <w:szCs w:val="28"/>
        </w:rPr>
        <w:t xml:space="preserve"> Структура </w:t>
      </w:r>
      <w:r w:rsidR="00F15CE8" w:rsidRPr="00423008">
        <w:rPr>
          <w:rFonts w:ascii="Times New Roman" w:eastAsia="Calibri" w:hAnsi="Times New Roman" w:cs="Times New Roman"/>
          <w:bCs/>
          <w:sz w:val="28"/>
          <w:szCs w:val="28"/>
        </w:rPr>
        <w:t>налоговых доходов бюджета г.Таганрога в 2021 году</w:t>
      </w:r>
    </w:p>
    <w:p w:rsidR="00FC5FBC" w:rsidRPr="00423008" w:rsidRDefault="00FC5FBC" w:rsidP="00156348">
      <w:pPr>
        <w:ind w:firstLine="709"/>
        <w:rPr>
          <w:rFonts w:ascii="Times New Roman" w:eastAsia="Calibri" w:hAnsi="Times New Roman" w:cs="Times New Roman"/>
          <w:b/>
          <w:bCs/>
          <w:sz w:val="28"/>
          <w:szCs w:val="28"/>
        </w:rPr>
      </w:pPr>
    </w:p>
    <w:p w:rsidR="00C62476" w:rsidRPr="00423008" w:rsidRDefault="00427F30" w:rsidP="00156348">
      <w:pPr>
        <w:ind w:firstLine="709"/>
        <w:jc w:val="center"/>
        <w:rPr>
          <w:rFonts w:ascii="Times New Roman" w:eastAsia="Calibri" w:hAnsi="Times New Roman" w:cs="Times New Roman"/>
          <w:b/>
          <w:bCs/>
          <w:sz w:val="28"/>
          <w:szCs w:val="28"/>
        </w:rPr>
      </w:pPr>
      <w:r w:rsidRPr="00423008">
        <w:rPr>
          <w:rFonts w:ascii="Times New Roman" w:eastAsia="Calibri" w:hAnsi="Times New Roman" w:cs="Times New Roman"/>
          <w:b/>
          <w:bCs/>
          <w:noProof/>
          <w:sz w:val="28"/>
          <w:szCs w:val="28"/>
        </w:rPr>
        <w:drawing>
          <wp:inline distT="0" distB="0" distL="0" distR="0">
            <wp:extent cx="5053958" cy="2732925"/>
            <wp:effectExtent l="19050" t="0" r="13342"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C5FBC" w:rsidRPr="00423008" w:rsidRDefault="00C81446" w:rsidP="00156348">
      <w:pPr>
        <w:ind w:firstLine="709"/>
        <w:jc w:val="center"/>
        <w:rPr>
          <w:rFonts w:ascii="Times New Roman" w:eastAsia="Calibri" w:hAnsi="Times New Roman" w:cs="Times New Roman"/>
          <w:b/>
          <w:bCs/>
          <w:sz w:val="28"/>
          <w:szCs w:val="28"/>
        </w:rPr>
      </w:pPr>
      <w:r w:rsidRPr="00423008">
        <w:rPr>
          <w:rFonts w:ascii="Times New Roman" w:eastAsia="Calibri" w:hAnsi="Times New Roman" w:cs="Times New Roman"/>
          <w:bCs/>
          <w:sz w:val="28"/>
          <w:szCs w:val="28"/>
        </w:rPr>
        <w:t>Рисунок 1.</w:t>
      </w:r>
      <w:r w:rsidR="00FC5FBC" w:rsidRPr="00423008">
        <w:rPr>
          <w:rFonts w:ascii="Times New Roman" w:eastAsia="Calibri" w:hAnsi="Times New Roman" w:cs="Times New Roman"/>
          <w:bCs/>
          <w:sz w:val="28"/>
          <w:szCs w:val="28"/>
        </w:rPr>
        <w:t>5</w:t>
      </w:r>
      <w:r w:rsidRPr="00423008">
        <w:rPr>
          <w:rFonts w:ascii="Times New Roman" w:eastAsia="Calibri" w:hAnsi="Times New Roman" w:cs="Times New Roman"/>
          <w:bCs/>
          <w:sz w:val="28"/>
          <w:szCs w:val="28"/>
        </w:rPr>
        <w:t xml:space="preserve"> -</w:t>
      </w:r>
      <w:r w:rsidR="00FC5FBC" w:rsidRPr="00423008">
        <w:rPr>
          <w:rFonts w:ascii="Times New Roman" w:eastAsia="Calibri" w:hAnsi="Times New Roman" w:cs="Times New Roman"/>
          <w:bCs/>
          <w:sz w:val="28"/>
          <w:szCs w:val="28"/>
        </w:rPr>
        <w:t xml:space="preserve"> Структура налоговых доходов бюджета в г.Таганроге в 2022 году</w:t>
      </w:r>
    </w:p>
    <w:p w:rsidR="009F2338" w:rsidRPr="00423008" w:rsidRDefault="00F15CE8"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Структура налоговых доходов: налог </w:t>
      </w:r>
      <w:r w:rsidR="00283CD4" w:rsidRPr="00423008">
        <w:rPr>
          <w:rFonts w:ascii="Times New Roman" w:eastAsia="Calibri" w:hAnsi="Times New Roman" w:cs="Times New Roman"/>
          <w:sz w:val="28"/>
          <w:szCs w:val="28"/>
        </w:rPr>
        <w:t>на доходы физических лиц (</w:t>
      </w:r>
      <w:r w:rsidR="00AC4F14" w:rsidRPr="00423008">
        <w:rPr>
          <w:rFonts w:ascii="Times New Roman" w:eastAsia="Calibri" w:hAnsi="Times New Roman" w:cs="Times New Roman"/>
          <w:sz w:val="28"/>
          <w:szCs w:val="28"/>
        </w:rPr>
        <w:t xml:space="preserve">в 2021г. – 1 251,0 млн. рублей (51%); </w:t>
      </w:r>
      <w:r w:rsidR="00283CD4" w:rsidRPr="00423008">
        <w:rPr>
          <w:rFonts w:ascii="Times New Roman" w:eastAsia="Calibri" w:hAnsi="Times New Roman" w:cs="Times New Roman"/>
          <w:sz w:val="28"/>
          <w:szCs w:val="28"/>
        </w:rPr>
        <w:t>в 2022</w:t>
      </w:r>
      <w:r w:rsidR="00AC4F14" w:rsidRPr="00423008">
        <w:rPr>
          <w:rFonts w:ascii="Times New Roman" w:eastAsia="Calibri" w:hAnsi="Times New Roman" w:cs="Times New Roman"/>
          <w:sz w:val="28"/>
          <w:szCs w:val="28"/>
        </w:rPr>
        <w:t>г. – 1 313,7</w:t>
      </w:r>
      <w:r w:rsidR="00D070E6" w:rsidRPr="00423008">
        <w:rPr>
          <w:rFonts w:ascii="Times New Roman" w:eastAsia="Calibri" w:hAnsi="Times New Roman" w:cs="Times New Roman"/>
          <w:sz w:val="28"/>
          <w:szCs w:val="28"/>
        </w:rPr>
        <w:t xml:space="preserve"> млн. рублей (53</w:t>
      </w:r>
      <w:r w:rsidR="00AC4F14" w:rsidRPr="00423008">
        <w:rPr>
          <w:rFonts w:ascii="Times New Roman" w:eastAsia="Calibri" w:hAnsi="Times New Roman" w:cs="Times New Roman"/>
          <w:sz w:val="28"/>
          <w:szCs w:val="28"/>
        </w:rPr>
        <w:t>%),</w:t>
      </w:r>
      <w:r w:rsidRPr="00423008">
        <w:rPr>
          <w:rFonts w:ascii="Times New Roman" w:eastAsia="Calibri" w:hAnsi="Times New Roman" w:cs="Times New Roman"/>
          <w:sz w:val="28"/>
          <w:szCs w:val="28"/>
        </w:rPr>
        <w:t xml:space="preserve"> налог на имущество (в 2021г. </w:t>
      </w:r>
      <w:r w:rsidR="00AC4F14" w:rsidRPr="00423008">
        <w:rPr>
          <w:rFonts w:ascii="Times New Roman" w:eastAsia="Calibri" w:hAnsi="Times New Roman" w:cs="Times New Roman"/>
          <w:sz w:val="28"/>
          <w:szCs w:val="28"/>
        </w:rPr>
        <w:t>– 848,1 млн. рублей (35%</w:t>
      </w:r>
      <w:r w:rsidRPr="00423008">
        <w:rPr>
          <w:rFonts w:ascii="Times New Roman" w:eastAsia="Calibri" w:hAnsi="Times New Roman" w:cs="Times New Roman"/>
          <w:sz w:val="28"/>
          <w:szCs w:val="28"/>
        </w:rPr>
        <w:t>);</w:t>
      </w:r>
      <w:r w:rsidR="00AC4F14" w:rsidRPr="00423008">
        <w:rPr>
          <w:rFonts w:ascii="Times New Roman" w:eastAsia="Calibri" w:hAnsi="Times New Roman" w:cs="Times New Roman"/>
          <w:sz w:val="28"/>
          <w:szCs w:val="28"/>
        </w:rPr>
        <w:t xml:space="preserve"> в 2022г. – 858,3</w:t>
      </w:r>
      <w:r w:rsidR="00D070E6" w:rsidRPr="00423008">
        <w:rPr>
          <w:rFonts w:ascii="Times New Roman" w:eastAsia="Calibri" w:hAnsi="Times New Roman" w:cs="Times New Roman"/>
          <w:sz w:val="28"/>
          <w:szCs w:val="28"/>
        </w:rPr>
        <w:t xml:space="preserve"> млн. рублей (37</w:t>
      </w:r>
      <w:r w:rsidR="00AC4F14" w:rsidRPr="00423008">
        <w:rPr>
          <w:rFonts w:ascii="Times New Roman" w:eastAsia="Calibri" w:hAnsi="Times New Roman" w:cs="Times New Roman"/>
          <w:sz w:val="28"/>
          <w:szCs w:val="28"/>
        </w:rPr>
        <w:t xml:space="preserve">%), </w:t>
      </w:r>
      <w:r w:rsidRPr="00423008">
        <w:rPr>
          <w:rFonts w:ascii="Times New Roman" w:eastAsia="Calibri" w:hAnsi="Times New Roman" w:cs="Times New Roman"/>
          <w:sz w:val="28"/>
          <w:szCs w:val="28"/>
        </w:rPr>
        <w:t>налог на совокупный доход</w:t>
      </w:r>
      <w:r w:rsidR="00D070E6" w:rsidRPr="00423008">
        <w:rPr>
          <w:rFonts w:ascii="Times New Roman" w:eastAsia="Calibri" w:hAnsi="Times New Roman" w:cs="Times New Roman"/>
          <w:sz w:val="28"/>
          <w:szCs w:val="28"/>
        </w:rPr>
        <w:t xml:space="preserve"> (в 2021г. – </w:t>
      </w:r>
      <w:r w:rsidR="00B80EAE" w:rsidRPr="00423008">
        <w:rPr>
          <w:rFonts w:ascii="Times New Roman" w:eastAsia="Calibri" w:hAnsi="Times New Roman" w:cs="Times New Roman"/>
          <w:sz w:val="28"/>
          <w:szCs w:val="28"/>
        </w:rPr>
        <w:t>252,3 млн. рублей (11%</w:t>
      </w:r>
      <w:r w:rsidRPr="00423008">
        <w:rPr>
          <w:rFonts w:ascii="Times New Roman" w:eastAsia="Calibri" w:hAnsi="Times New Roman" w:cs="Times New Roman"/>
          <w:sz w:val="28"/>
          <w:szCs w:val="28"/>
        </w:rPr>
        <w:t>)</w:t>
      </w:r>
      <w:r w:rsidR="00B80EAE" w:rsidRPr="00423008">
        <w:rPr>
          <w:rFonts w:ascii="Times New Roman" w:eastAsia="Calibri" w:hAnsi="Times New Roman" w:cs="Times New Roman"/>
          <w:sz w:val="28"/>
          <w:szCs w:val="28"/>
        </w:rPr>
        <w:t>;</w:t>
      </w:r>
      <w:r w:rsidR="00D070E6" w:rsidRPr="00423008">
        <w:rPr>
          <w:rFonts w:ascii="Times New Roman" w:eastAsia="Calibri" w:hAnsi="Times New Roman" w:cs="Times New Roman"/>
          <w:sz w:val="28"/>
          <w:szCs w:val="28"/>
        </w:rPr>
        <w:t xml:space="preserve"> </w:t>
      </w:r>
      <w:r w:rsidR="00B80EAE" w:rsidRPr="00423008">
        <w:rPr>
          <w:rFonts w:ascii="Times New Roman" w:eastAsia="Calibri" w:hAnsi="Times New Roman" w:cs="Times New Roman"/>
          <w:sz w:val="28"/>
          <w:szCs w:val="28"/>
        </w:rPr>
        <w:t>в 2022</w:t>
      </w:r>
      <w:r w:rsidR="00D070E6" w:rsidRPr="00423008">
        <w:rPr>
          <w:rFonts w:ascii="Times New Roman" w:eastAsia="Calibri" w:hAnsi="Times New Roman" w:cs="Times New Roman"/>
          <w:sz w:val="28"/>
          <w:szCs w:val="28"/>
        </w:rPr>
        <w:t xml:space="preserve">г. </w:t>
      </w:r>
      <w:r w:rsidR="00B80EAE" w:rsidRPr="00423008">
        <w:rPr>
          <w:rFonts w:ascii="Times New Roman" w:eastAsia="Calibri" w:hAnsi="Times New Roman" w:cs="Times New Roman"/>
          <w:sz w:val="28"/>
          <w:szCs w:val="28"/>
        </w:rPr>
        <w:t>– 257,3  млн. рублей (13</w:t>
      </w:r>
      <w:r w:rsidR="00D070E6" w:rsidRPr="00423008">
        <w:rPr>
          <w:rFonts w:ascii="Times New Roman" w:eastAsia="Calibri" w:hAnsi="Times New Roman" w:cs="Times New Roman"/>
          <w:sz w:val="28"/>
          <w:szCs w:val="28"/>
        </w:rPr>
        <w:t>%)</w:t>
      </w:r>
      <w:r w:rsidR="00B80EAE" w:rsidRPr="00423008">
        <w:rPr>
          <w:rFonts w:ascii="Times New Roman" w:eastAsia="Calibri" w:hAnsi="Times New Roman" w:cs="Times New Roman"/>
          <w:sz w:val="28"/>
          <w:szCs w:val="28"/>
        </w:rPr>
        <w:t>,</w:t>
      </w:r>
      <w:r w:rsidRPr="00423008">
        <w:rPr>
          <w:rFonts w:ascii="Times New Roman" w:eastAsia="Calibri" w:hAnsi="Times New Roman" w:cs="Times New Roman"/>
          <w:sz w:val="28"/>
          <w:szCs w:val="28"/>
        </w:rPr>
        <w:t xml:space="preserve"> прочие (</w:t>
      </w:r>
      <w:r w:rsidR="00B80EAE" w:rsidRPr="00423008">
        <w:rPr>
          <w:rFonts w:ascii="Times New Roman" w:eastAsia="Calibri" w:hAnsi="Times New Roman" w:cs="Times New Roman"/>
          <w:sz w:val="28"/>
          <w:szCs w:val="28"/>
        </w:rPr>
        <w:t>в</w:t>
      </w:r>
      <w:r w:rsidRPr="00423008">
        <w:rPr>
          <w:rFonts w:ascii="Times New Roman" w:eastAsia="Calibri" w:hAnsi="Times New Roman" w:cs="Times New Roman"/>
          <w:sz w:val="28"/>
          <w:szCs w:val="28"/>
        </w:rPr>
        <w:t xml:space="preserve"> 2021г. </w:t>
      </w:r>
      <w:r w:rsidR="00B80EAE" w:rsidRPr="00423008">
        <w:rPr>
          <w:rFonts w:ascii="Times New Roman" w:eastAsia="Calibri" w:hAnsi="Times New Roman" w:cs="Times New Roman"/>
          <w:sz w:val="28"/>
          <w:szCs w:val="28"/>
        </w:rPr>
        <w:t>– 84,3 млн. рублей (3%</w:t>
      </w:r>
      <w:r w:rsidRPr="00423008">
        <w:rPr>
          <w:rFonts w:ascii="Times New Roman" w:eastAsia="Calibri" w:hAnsi="Times New Roman" w:cs="Times New Roman"/>
          <w:sz w:val="28"/>
          <w:szCs w:val="28"/>
        </w:rPr>
        <w:t>)</w:t>
      </w:r>
      <w:r w:rsidR="00B80EAE" w:rsidRPr="00423008">
        <w:rPr>
          <w:rFonts w:ascii="Times New Roman" w:eastAsia="Calibri" w:hAnsi="Times New Roman" w:cs="Times New Roman"/>
          <w:sz w:val="28"/>
          <w:szCs w:val="28"/>
        </w:rPr>
        <w:t>; в 2022г. - 87,5 млн. рублей (4%)</w:t>
      </w:r>
      <w:r w:rsidRPr="00423008">
        <w:rPr>
          <w:rFonts w:ascii="Times New Roman" w:eastAsia="Calibri" w:hAnsi="Times New Roman" w:cs="Times New Roman"/>
          <w:sz w:val="28"/>
          <w:szCs w:val="28"/>
        </w:rPr>
        <w:t>.</w:t>
      </w:r>
    </w:p>
    <w:p w:rsidR="00F7386B" w:rsidRPr="00F7386B" w:rsidRDefault="00F7386B" w:rsidP="00156348">
      <w:pPr>
        <w:spacing w:line="360" w:lineRule="auto"/>
        <w:ind w:firstLine="709"/>
        <w:jc w:val="both"/>
        <w:rPr>
          <w:rFonts w:ascii="Times New Roman" w:eastAsia="Calibri" w:hAnsi="Times New Roman" w:cs="Times New Roman"/>
          <w:sz w:val="28"/>
          <w:szCs w:val="28"/>
        </w:rPr>
      </w:pPr>
      <w:r w:rsidRPr="00F7386B">
        <w:rPr>
          <w:rFonts w:ascii="Times New Roman" w:hAnsi="Times New Roman" w:cs="Times New Roman"/>
          <w:sz w:val="28"/>
          <w:szCs w:val="28"/>
        </w:rPr>
        <w:t>Из данных, представленных на рисунке 1.6, можно сделать вывод, что</w:t>
      </w:r>
      <w:r w:rsidRPr="00F7386B">
        <w:rPr>
          <w:rFonts w:ascii="Times New Roman" w:eastAsia="Calibri" w:hAnsi="Times New Roman" w:cs="Times New Roman"/>
          <w:sz w:val="28"/>
          <w:szCs w:val="28"/>
        </w:rPr>
        <w:t xml:space="preserve"> неналоговые доходы</w:t>
      </w:r>
      <w:r w:rsidR="00F15CE8" w:rsidRPr="00F7386B">
        <w:rPr>
          <w:rFonts w:ascii="Times New Roman" w:eastAsia="Calibri" w:hAnsi="Times New Roman" w:cs="Times New Roman"/>
          <w:sz w:val="28"/>
          <w:szCs w:val="28"/>
        </w:rPr>
        <w:t xml:space="preserve"> в 2</w:t>
      </w:r>
      <w:r w:rsidR="00FC5FBC" w:rsidRPr="00F7386B">
        <w:rPr>
          <w:rFonts w:ascii="Times New Roman" w:eastAsia="Calibri" w:hAnsi="Times New Roman" w:cs="Times New Roman"/>
          <w:sz w:val="28"/>
          <w:szCs w:val="28"/>
        </w:rPr>
        <w:t xml:space="preserve">021г.  составили </w:t>
      </w:r>
      <w:r w:rsidRPr="00F7386B">
        <w:rPr>
          <w:rFonts w:ascii="Times New Roman" w:eastAsia="Calibri" w:hAnsi="Times New Roman" w:cs="Times New Roman"/>
          <w:sz w:val="28"/>
          <w:szCs w:val="28"/>
        </w:rPr>
        <w:t>354,0 млн. рублей.</w:t>
      </w:r>
    </w:p>
    <w:p w:rsidR="00FC5FBC" w:rsidRPr="00F7386B" w:rsidRDefault="00F7386B" w:rsidP="00156348">
      <w:pPr>
        <w:spacing w:line="360" w:lineRule="auto"/>
        <w:ind w:firstLine="709"/>
        <w:jc w:val="both"/>
        <w:rPr>
          <w:rFonts w:ascii="Times New Roman" w:eastAsia="Calibri" w:hAnsi="Times New Roman" w:cs="Times New Roman"/>
          <w:sz w:val="28"/>
          <w:szCs w:val="28"/>
        </w:rPr>
      </w:pPr>
      <w:r w:rsidRPr="00F7386B">
        <w:rPr>
          <w:rFonts w:ascii="Times New Roman" w:hAnsi="Times New Roman" w:cs="Times New Roman"/>
          <w:sz w:val="28"/>
          <w:szCs w:val="28"/>
        </w:rPr>
        <w:lastRenderedPageBreak/>
        <w:t>Из данных, представленных на рисунке 1.7, можно сделать вывод, что</w:t>
      </w:r>
      <w:r w:rsidRPr="00F7386B">
        <w:rPr>
          <w:rFonts w:ascii="Times New Roman" w:eastAsia="Calibri" w:hAnsi="Times New Roman" w:cs="Times New Roman"/>
          <w:sz w:val="28"/>
          <w:szCs w:val="28"/>
        </w:rPr>
        <w:t xml:space="preserve"> неналоговые доходы</w:t>
      </w:r>
      <w:r w:rsidRPr="00F7386B">
        <w:rPr>
          <w:rFonts w:ascii="Times New Roman" w:hAnsi="Times New Roman" w:cs="Times New Roman"/>
          <w:sz w:val="28"/>
          <w:szCs w:val="28"/>
        </w:rPr>
        <w:t xml:space="preserve"> </w:t>
      </w:r>
      <w:r w:rsidR="00FC5FBC" w:rsidRPr="00F7386B">
        <w:rPr>
          <w:rFonts w:ascii="Times New Roman" w:eastAsia="Calibri" w:hAnsi="Times New Roman" w:cs="Times New Roman"/>
          <w:sz w:val="28"/>
          <w:szCs w:val="28"/>
        </w:rPr>
        <w:t>в 2022</w:t>
      </w:r>
      <w:r w:rsidR="00F62D2C" w:rsidRPr="00F7386B">
        <w:rPr>
          <w:rFonts w:ascii="Times New Roman" w:eastAsia="Calibri" w:hAnsi="Times New Roman" w:cs="Times New Roman"/>
          <w:sz w:val="28"/>
          <w:szCs w:val="28"/>
        </w:rPr>
        <w:t>г.</w:t>
      </w:r>
      <w:r w:rsidRPr="00F7386B">
        <w:rPr>
          <w:rFonts w:ascii="Times New Roman" w:eastAsia="Calibri" w:hAnsi="Times New Roman" w:cs="Times New Roman"/>
          <w:sz w:val="28"/>
          <w:szCs w:val="28"/>
        </w:rPr>
        <w:t xml:space="preserve"> составили</w:t>
      </w:r>
      <w:r w:rsidR="00F62D2C" w:rsidRPr="00F7386B">
        <w:rPr>
          <w:rFonts w:ascii="Times New Roman" w:eastAsia="Calibri" w:hAnsi="Times New Roman" w:cs="Times New Roman"/>
          <w:sz w:val="28"/>
          <w:szCs w:val="28"/>
        </w:rPr>
        <w:t xml:space="preserve"> </w:t>
      </w:r>
      <w:r w:rsidR="007064B2" w:rsidRPr="00F7386B">
        <w:rPr>
          <w:rFonts w:ascii="Times New Roman" w:eastAsia="Calibri" w:hAnsi="Times New Roman" w:cs="Times New Roman"/>
          <w:sz w:val="28"/>
          <w:szCs w:val="28"/>
        </w:rPr>
        <w:t>290</w:t>
      </w:r>
      <w:r w:rsidR="00B80EAE" w:rsidRPr="00F7386B">
        <w:rPr>
          <w:rFonts w:ascii="Times New Roman" w:eastAsia="Calibri" w:hAnsi="Times New Roman" w:cs="Times New Roman"/>
          <w:sz w:val="28"/>
          <w:szCs w:val="28"/>
        </w:rPr>
        <w:t>,</w:t>
      </w:r>
      <w:r w:rsidR="007064B2" w:rsidRPr="00F7386B">
        <w:rPr>
          <w:rFonts w:ascii="Times New Roman" w:eastAsia="Calibri" w:hAnsi="Times New Roman" w:cs="Times New Roman"/>
          <w:sz w:val="28"/>
          <w:szCs w:val="28"/>
        </w:rPr>
        <w:t>7</w:t>
      </w:r>
      <w:r w:rsidRPr="00F7386B">
        <w:rPr>
          <w:rFonts w:ascii="Times New Roman" w:eastAsia="Calibri" w:hAnsi="Times New Roman" w:cs="Times New Roman"/>
          <w:sz w:val="28"/>
          <w:szCs w:val="28"/>
        </w:rPr>
        <w:t xml:space="preserve"> млн. рублей</w:t>
      </w:r>
      <w:r w:rsidR="00B80EAE" w:rsidRPr="00F7386B">
        <w:rPr>
          <w:rFonts w:ascii="Times New Roman" w:eastAsia="Calibri" w:hAnsi="Times New Roman" w:cs="Times New Roman"/>
          <w:sz w:val="28"/>
          <w:szCs w:val="28"/>
        </w:rPr>
        <w:t>.</w:t>
      </w:r>
    </w:p>
    <w:p w:rsidR="00FC5FBC" w:rsidRPr="00423008" w:rsidRDefault="00FC5FBC" w:rsidP="00156348">
      <w:pPr>
        <w:spacing w:line="240" w:lineRule="auto"/>
        <w:ind w:firstLine="709"/>
        <w:jc w:val="center"/>
        <w:rPr>
          <w:rFonts w:ascii="Times New Roman" w:eastAsia="Calibri" w:hAnsi="Times New Roman" w:cs="Times New Roman"/>
          <w:b/>
          <w:sz w:val="28"/>
          <w:szCs w:val="28"/>
        </w:rPr>
      </w:pPr>
    </w:p>
    <w:p w:rsidR="00F62D2C" w:rsidRPr="00423008" w:rsidRDefault="00F62D2C" w:rsidP="00156348">
      <w:pPr>
        <w:spacing w:line="240" w:lineRule="auto"/>
        <w:ind w:firstLine="709"/>
        <w:rPr>
          <w:rFonts w:ascii="Times New Roman" w:eastAsia="Calibri" w:hAnsi="Times New Roman" w:cs="Times New Roman"/>
          <w:b/>
          <w:sz w:val="28"/>
          <w:szCs w:val="28"/>
        </w:rPr>
      </w:pPr>
      <w:r w:rsidRPr="00423008">
        <w:rPr>
          <w:rFonts w:ascii="Times New Roman" w:eastAsia="Calibri" w:hAnsi="Times New Roman" w:cs="Times New Roman"/>
          <w:b/>
          <w:noProof/>
          <w:sz w:val="28"/>
          <w:szCs w:val="28"/>
        </w:rPr>
        <w:drawing>
          <wp:inline distT="0" distB="0" distL="0" distR="0">
            <wp:extent cx="5812340" cy="3863083"/>
            <wp:effectExtent l="19050" t="0" r="16960" b="4067"/>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2476" w:rsidRPr="00423008" w:rsidRDefault="00C62476" w:rsidP="00156348">
      <w:pPr>
        <w:spacing w:line="240" w:lineRule="auto"/>
        <w:ind w:firstLine="709"/>
        <w:jc w:val="center"/>
        <w:rPr>
          <w:rFonts w:ascii="Times New Roman" w:eastAsia="Calibri" w:hAnsi="Times New Roman" w:cs="Times New Roman"/>
          <w:sz w:val="28"/>
          <w:szCs w:val="28"/>
        </w:rPr>
      </w:pPr>
    </w:p>
    <w:p w:rsidR="00FC5FBC" w:rsidRPr="00423008" w:rsidRDefault="00C81446"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t>Рисунок 1.</w:t>
      </w:r>
      <w:r w:rsidR="00F62D2C" w:rsidRPr="00423008">
        <w:rPr>
          <w:rFonts w:ascii="Times New Roman" w:eastAsia="Calibri" w:hAnsi="Times New Roman" w:cs="Times New Roman"/>
          <w:sz w:val="28"/>
          <w:szCs w:val="28"/>
        </w:rPr>
        <w:t>6</w:t>
      </w:r>
      <w:r w:rsidRPr="00423008">
        <w:rPr>
          <w:rFonts w:ascii="Times New Roman" w:eastAsia="Calibri" w:hAnsi="Times New Roman" w:cs="Times New Roman"/>
          <w:sz w:val="28"/>
          <w:szCs w:val="28"/>
        </w:rPr>
        <w:t xml:space="preserve"> -</w:t>
      </w:r>
      <w:r w:rsidR="00F62D2C" w:rsidRPr="00423008">
        <w:rPr>
          <w:rFonts w:ascii="Times New Roman" w:eastAsia="Calibri" w:hAnsi="Times New Roman" w:cs="Times New Roman"/>
          <w:sz w:val="28"/>
          <w:szCs w:val="28"/>
        </w:rPr>
        <w:t xml:space="preserve"> Структура неналоговых доходов бюджета г.Таганрога в 2021 году</w:t>
      </w:r>
    </w:p>
    <w:p w:rsidR="00B80EAE" w:rsidRPr="00423008" w:rsidRDefault="00B80EAE" w:rsidP="00156348">
      <w:pPr>
        <w:spacing w:line="240" w:lineRule="auto"/>
        <w:ind w:firstLine="709"/>
        <w:jc w:val="center"/>
        <w:rPr>
          <w:rFonts w:ascii="Times New Roman" w:eastAsia="Calibri" w:hAnsi="Times New Roman" w:cs="Times New Roman"/>
          <w:b/>
          <w:sz w:val="28"/>
          <w:szCs w:val="28"/>
        </w:rPr>
      </w:pPr>
    </w:p>
    <w:p w:rsidR="00FC5FBC" w:rsidRPr="00423008" w:rsidRDefault="00B80EAE" w:rsidP="00156348">
      <w:pPr>
        <w:spacing w:line="240" w:lineRule="auto"/>
        <w:ind w:firstLine="709"/>
        <w:jc w:val="center"/>
        <w:rPr>
          <w:rFonts w:ascii="Times New Roman" w:eastAsia="Calibri" w:hAnsi="Times New Roman" w:cs="Times New Roman"/>
          <w:b/>
          <w:sz w:val="28"/>
          <w:szCs w:val="28"/>
        </w:rPr>
      </w:pPr>
      <w:r w:rsidRPr="00423008">
        <w:rPr>
          <w:rFonts w:ascii="Times New Roman" w:eastAsia="Calibri" w:hAnsi="Times New Roman" w:cs="Times New Roman"/>
          <w:b/>
          <w:noProof/>
          <w:sz w:val="28"/>
          <w:szCs w:val="28"/>
        </w:rPr>
        <w:drawing>
          <wp:inline distT="0" distB="0" distL="0" distR="0">
            <wp:extent cx="5595427" cy="3554858"/>
            <wp:effectExtent l="19050" t="0" r="24323" b="7492"/>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476" w:rsidRPr="00423008" w:rsidRDefault="00C62476" w:rsidP="00156348">
      <w:pPr>
        <w:spacing w:line="240" w:lineRule="auto"/>
        <w:ind w:firstLine="709"/>
        <w:jc w:val="center"/>
        <w:rPr>
          <w:rFonts w:ascii="Times New Roman" w:eastAsia="Calibri" w:hAnsi="Times New Roman" w:cs="Times New Roman"/>
          <w:sz w:val="28"/>
          <w:szCs w:val="28"/>
        </w:rPr>
      </w:pPr>
    </w:p>
    <w:p w:rsidR="00B80EAE" w:rsidRPr="00423008" w:rsidRDefault="00C81446"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t>Рисунок 1.</w:t>
      </w:r>
      <w:r w:rsidR="00FC5FBC" w:rsidRPr="00423008">
        <w:rPr>
          <w:rFonts w:ascii="Times New Roman" w:eastAsia="Calibri" w:hAnsi="Times New Roman" w:cs="Times New Roman"/>
          <w:sz w:val="28"/>
          <w:szCs w:val="28"/>
        </w:rPr>
        <w:t>7</w:t>
      </w:r>
      <w:r w:rsidRPr="00423008">
        <w:rPr>
          <w:rFonts w:ascii="Times New Roman" w:eastAsia="Calibri" w:hAnsi="Times New Roman" w:cs="Times New Roman"/>
          <w:sz w:val="28"/>
          <w:szCs w:val="28"/>
        </w:rPr>
        <w:t xml:space="preserve"> -</w:t>
      </w:r>
      <w:r w:rsidR="00FC5FBC" w:rsidRPr="00423008">
        <w:rPr>
          <w:rFonts w:ascii="Times New Roman" w:eastAsia="Calibri" w:hAnsi="Times New Roman" w:cs="Times New Roman"/>
          <w:sz w:val="28"/>
          <w:szCs w:val="28"/>
        </w:rPr>
        <w:t xml:space="preserve"> Структура неналоговых доходов бюджета г.Таганрога в 2022 году</w:t>
      </w:r>
    </w:p>
    <w:p w:rsidR="00B80EAE" w:rsidRPr="00423008" w:rsidRDefault="00B80EAE" w:rsidP="00156348">
      <w:pPr>
        <w:spacing w:line="240" w:lineRule="auto"/>
        <w:ind w:firstLine="709"/>
        <w:rPr>
          <w:rFonts w:ascii="Times New Roman" w:eastAsia="Calibri" w:hAnsi="Times New Roman" w:cs="Times New Roman"/>
          <w:b/>
          <w:sz w:val="28"/>
          <w:szCs w:val="28"/>
        </w:rPr>
      </w:pPr>
    </w:p>
    <w:p w:rsidR="00F15CE8" w:rsidRPr="00423008" w:rsidRDefault="00F15CE8"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Структура неналоговых доходов: доходы от сдачи в аренду имущества, находящегося в муниципальной собственности (</w:t>
      </w:r>
      <w:r w:rsidR="00ED0F25" w:rsidRPr="00423008">
        <w:rPr>
          <w:rFonts w:ascii="Times New Roman" w:eastAsia="Calibri" w:hAnsi="Times New Roman" w:cs="Times New Roman"/>
          <w:sz w:val="28"/>
          <w:szCs w:val="28"/>
        </w:rPr>
        <w:t>в 2021г. – 225,8 млн. рублей (65%</w:t>
      </w:r>
      <w:r w:rsidRPr="00423008">
        <w:rPr>
          <w:rFonts w:ascii="Times New Roman" w:eastAsia="Calibri" w:hAnsi="Times New Roman" w:cs="Times New Roman"/>
          <w:sz w:val="28"/>
          <w:szCs w:val="28"/>
        </w:rPr>
        <w:t>)</w:t>
      </w:r>
      <w:r w:rsidR="00ED0F25" w:rsidRPr="00423008">
        <w:rPr>
          <w:rFonts w:ascii="Times New Roman" w:eastAsia="Calibri" w:hAnsi="Times New Roman" w:cs="Times New Roman"/>
          <w:sz w:val="28"/>
          <w:szCs w:val="28"/>
        </w:rPr>
        <w:t>; в 2022г. – 202,5 млн. рублей (70%),</w:t>
      </w:r>
      <w:r w:rsidRPr="00423008">
        <w:rPr>
          <w:rFonts w:ascii="Times New Roman" w:eastAsia="Calibri" w:hAnsi="Times New Roman" w:cs="Times New Roman"/>
          <w:sz w:val="28"/>
          <w:szCs w:val="28"/>
        </w:rPr>
        <w:t xml:space="preserve"> доходы от продажи земельных участков (</w:t>
      </w:r>
      <w:r w:rsidR="00ED0F25" w:rsidRPr="00423008">
        <w:rPr>
          <w:rFonts w:ascii="Times New Roman" w:eastAsia="Calibri" w:hAnsi="Times New Roman" w:cs="Times New Roman"/>
          <w:sz w:val="28"/>
          <w:szCs w:val="28"/>
        </w:rPr>
        <w:t>в 2021г. – 31,6 млн. рублей (</w:t>
      </w:r>
      <w:r w:rsidRPr="00423008">
        <w:rPr>
          <w:rFonts w:ascii="Times New Roman" w:eastAsia="Calibri" w:hAnsi="Times New Roman" w:cs="Times New Roman"/>
          <w:sz w:val="28"/>
          <w:szCs w:val="28"/>
        </w:rPr>
        <w:t>9%)</w:t>
      </w:r>
      <w:r w:rsidR="00ED0F25" w:rsidRPr="00423008">
        <w:rPr>
          <w:rFonts w:ascii="Times New Roman" w:eastAsia="Calibri" w:hAnsi="Times New Roman" w:cs="Times New Roman"/>
          <w:sz w:val="28"/>
          <w:szCs w:val="28"/>
        </w:rPr>
        <w:t xml:space="preserve">; </w:t>
      </w:r>
      <w:r w:rsidR="00334C2A" w:rsidRPr="00423008">
        <w:rPr>
          <w:rFonts w:ascii="Times New Roman" w:eastAsia="Calibri" w:hAnsi="Times New Roman" w:cs="Times New Roman"/>
          <w:sz w:val="28"/>
          <w:szCs w:val="28"/>
        </w:rPr>
        <w:t>в 2022г. – 27,7 млн. рублей (11</w:t>
      </w:r>
      <w:r w:rsidR="00ED0F25" w:rsidRPr="00423008">
        <w:rPr>
          <w:rFonts w:ascii="Times New Roman" w:eastAsia="Calibri" w:hAnsi="Times New Roman" w:cs="Times New Roman"/>
          <w:sz w:val="28"/>
          <w:szCs w:val="28"/>
        </w:rPr>
        <w:t>%),</w:t>
      </w:r>
      <w:r w:rsidR="00334C2A" w:rsidRPr="00423008">
        <w:rPr>
          <w:rFonts w:ascii="Times New Roman" w:eastAsia="Calibri" w:hAnsi="Times New Roman" w:cs="Times New Roman"/>
          <w:sz w:val="28"/>
          <w:szCs w:val="28"/>
        </w:rPr>
        <w:t xml:space="preserve"> </w:t>
      </w:r>
      <w:r w:rsidRPr="00423008">
        <w:rPr>
          <w:rFonts w:ascii="Times New Roman" w:eastAsia="Calibri" w:hAnsi="Times New Roman" w:cs="Times New Roman"/>
          <w:sz w:val="28"/>
          <w:szCs w:val="28"/>
        </w:rPr>
        <w:t>штрафы, санкции, возмещение ущерба (</w:t>
      </w:r>
      <w:r w:rsidR="00334C2A" w:rsidRPr="00423008">
        <w:rPr>
          <w:rFonts w:ascii="Times New Roman" w:eastAsia="Calibri" w:hAnsi="Times New Roman" w:cs="Times New Roman"/>
          <w:sz w:val="28"/>
          <w:szCs w:val="28"/>
        </w:rPr>
        <w:t>в 2021г. –30,9 млн. рублей (8%</w:t>
      </w:r>
      <w:r w:rsidRPr="00423008">
        <w:rPr>
          <w:rFonts w:ascii="Times New Roman" w:eastAsia="Calibri" w:hAnsi="Times New Roman" w:cs="Times New Roman"/>
          <w:sz w:val="28"/>
          <w:szCs w:val="28"/>
        </w:rPr>
        <w:t>);</w:t>
      </w:r>
      <w:r w:rsidR="00334C2A" w:rsidRPr="00423008">
        <w:rPr>
          <w:rFonts w:ascii="Times New Roman" w:eastAsia="Calibri" w:hAnsi="Times New Roman" w:cs="Times New Roman"/>
          <w:sz w:val="28"/>
          <w:szCs w:val="28"/>
        </w:rPr>
        <w:t xml:space="preserve"> в 2022г. – 22,7 млн. рублей (5%), </w:t>
      </w:r>
      <w:r w:rsidRPr="00423008">
        <w:rPr>
          <w:rFonts w:ascii="Times New Roman" w:eastAsia="Calibri" w:hAnsi="Times New Roman" w:cs="Times New Roman"/>
          <w:sz w:val="28"/>
          <w:szCs w:val="28"/>
        </w:rPr>
        <w:t>прочие (</w:t>
      </w:r>
      <w:r w:rsidR="00334C2A" w:rsidRPr="00423008">
        <w:rPr>
          <w:rFonts w:ascii="Times New Roman" w:eastAsia="Calibri" w:hAnsi="Times New Roman" w:cs="Times New Roman"/>
          <w:sz w:val="28"/>
          <w:szCs w:val="28"/>
        </w:rPr>
        <w:t>в 2021г. – 25,9 млн. рублей (7%) в 2022г. – 18,8 млн. рублей</w:t>
      </w:r>
      <w:r w:rsidR="00D5461F" w:rsidRPr="00423008">
        <w:rPr>
          <w:rFonts w:ascii="Times New Roman" w:eastAsia="Calibri" w:hAnsi="Times New Roman" w:cs="Times New Roman"/>
          <w:sz w:val="28"/>
          <w:szCs w:val="28"/>
        </w:rPr>
        <w:t xml:space="preserve"> </w:t>
      </w:r>
      <w:r w:rsidR="00334C2A" w:rsidRPr="00423008">
        <w:rPr>
          <w:rFonts w:ascii="Times New Roman" w:eastAsia="Calibri" w:hAnsi="Times New Roman" w:cs="Times New Roman"/>
          <w:sz w:val="28"/>
          <w:szCs w:val="28"/>
        </w:rPr>
        <w:t>(6%)</w:t>
      </w:r>
      <w:r w:rsidRPr="00423008">
        <w:rPr>
          <w:rFonts w:ascii="Times New Roman" w:eastAsia="Calibri" w:hAnsi="Times New Roman" w:cs="Times New Roman"/>
          <w:sz w:val="28"/>
          <w:szCs w:val="28"/>
        </w:rPr>
        <w:t>.</w:t>
      </w:r>
    </w:p>
    <w:p w:rsidR="00F7386B" w:rsidRDefault="00F7386B" w:rsidP="001563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Итак</w:t>
      </w:r>
      <w:r w:rsidR="00F15CE8" w:rsidRPr="00423008">
        <w:rPr>
          <w:rFonts w:ascii="Times New Roman" w:eastAsia="Calibri" w:hAnsi="Times New Roman" w:cs="Times New Roman"/>
          <w:sz w:val="28"/>
          <w:szCs w:val="28"/>
        </w:rPr>
        <w:t>, основным ист</w:t>
      </w:r>
      <w:r w:rsidR="00357372" w:rsidRPr="00423008">
        <w:rPr>
          <w:rFonts w:ascii="Times New Roman" w:eastAsia="Calibri" w:hAnsi="Times New Roman" w:cs="Times New Roman"/>
          <w:sz w:val="28"/>
          <w:szCs w:val="28"/>
        </w:rPr>
        <w:t>очником налоговых доходов в 2021</w:t>
      </w:r>
      <w:r w:rsidR="00F15CE8" w:rsidRPr="00423008">
        <w:rPr>
          <w:rFonts w:ascii="Times New Roman" w:eastAsia="Calibri" w:hAnsi="Times New Roman" w:cs="Times New Roman"/>
          <w:sz w:val="28"/>
          <w:szCs w:val="28"/>
        </w:rPr>
        <w:t xml:space="preserve">г., </w:t>
      </w:r>
      <w:r w:rsidR="00357372" w:rsidRPr="00423008">
        <w:rPr>
          <w:rFonts w:ascii="Times New Roman" w:eastAsia="Calibri" w:hAnsi="Times New Roman" w:cs="Times New Roman"/>
          <w:sz w:val="28"/>
          <w:szCs w:val="28"/>
        </w:rPr>
        <w:t>2022</w:t>
      </w:r>
      <w:r w:rsidR="00F15CE8" w:rsidRPr="00423008">
        <w:rPr>
          <w:rFonts w:ascii="Times New Roman" w:eastAsia="Calibri" w:hAnsi="Times New Roman" w:cs="Times New Roman"/>
          <w:sz w:val="28"/>
          <w:szCs w:val="28"/>
        </w:rPr>
        <w:t>г. являлись налоги на доходы физических лиц и на имущество, основным источником  неналоговых доходов являлись доходы от сдачи в аренду имущества, продажи земельных участков.</w:t>
      </w:r>
    </w:p>
    <w:p w:rsidR="000624B0" w:rsidRDefault="000624B0" w:rsidP="00156348">
      <w:pPr>
        <w:spacing w:line="360" w:lineRule="auto"/>
        <w:ind w:firstLine="709"/>
        <w:jc w:val="both"/>
        <w:rPr>
          <w:rFonts w:ascii="Times New Roman" w:eastAsia="Calibri" w:hAnsi="Times New Roman" w:cs="Times New Roman"/>
          <w:sz w:val="28"/>
          <w:szCs w:val="28"/>
        </w:rPr>
      </w:pPr>
    </w:p>
    <w:p w:rsidR="00F15CE8" w:rsidRPr="00423008" w:rsidRDefault="00F15CE8"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Безвозмездные поступления:</w:t>
      </w:r>
      <w:r w:rsidRPr="00423008">
        <w:rPr>
          <w:rFonts w:ascii="Times New Roman" w:eastAsia="Calibri" w:hAnsi="Times New Roman" w:cs="Times New Roman"/>
          <w:b/>
          <w:sz w:val="28"/>
          <w:szCs w:val="28"/>
        </w:rPr>
        <w:t xml:space="preserve">  </w:t>
      </w:r>
      <w:r w:rsidR="00D5461F" w:rsidRPr="00423008">
        <w:rPr>
          <w:rFonts w:ascii="Times New Roman" w:eastAsia="Calibri" w:hAnsi="Times New Roman" w:cs="Times New Roman"/>
          <w:sz w:val="28"/>
          <w:szCs w:val="28"/>
        </w:rPr>
        <w:t>в 2021г. составили  6 415,1 млн. рублей (69,7 % от общей суммы поступлений); в 2022г. – 7 524,6 млн. рублей</w:t>
      </w:r>
      <w:r w:rsidR="00196B3F" w:rsidRPr="00423008">
        <w:rPr>
          <w:rFonts w:ascii="Times New Roman" w:eastAsia="Calibri" w:hAnsi="Times New Roman" w:cs="Times New Roman"/>
          <w:sz w:val="28"/>
          <w:szCs w:val="28"/>
        </w:rPr>
        <w:t xml:space="preserve">  (69,7</w:t>
      </w:r>
      <w:r w:rsidRPr="00423008">
        <w:rPr>
          <w:rFonts w:ascii="Times New Roman" w:eastAsia="Calibri" w:hAnsi="Times New Roman" w:cs="Times New Roman"/>
          <w:sz w:val="28"/>
          <w:szCs w:val="28"/>
        </w:rPr>
        <w:t>%)</w:t>
      </w:r>
      <w:r w:rsidR="00D5461F" w:rsidRPr="00423008">
        <w:rPr>
          <w:rFonts w:ascii="Times New Roman" w:eastAsia="Calibri" w:hAnsi="Times New Roman" w:cs="Times New Roman"/>
          <w:sz w:val="28"/>
          <w:szCs w:val="28"/>
        </w:rPr>
        <w:t>.</w:t>
      </w:r>
      <w:r w:rsidRPr="00423008">
        <w:rPr>
          <w:rFonts w:ascii="Times New Roman" w:eastAsia="Calibri" w:hAnsi="Times New Roman" w:cs="Times New Roman"/>
          <w:sz w:val="28"/>
          <w:szCs w:val="28"/>
        </w:rPr>
        <w:t xml:space="preserve"> </w:t>
      </w:r>
    </w:p>
    <w:p w:rsidR="00993699" w:rsidRDefault="00993699" w:rsidP="00156348">
      <w:pPr>
        <w:spacing w:line="360" w:lineRule="auto"/>
        <w:ind w:firstLine="709"/>
        <w:jc w:val="both"/>
        <w:rPr>
          <w:rFonts w:ascii="Times New Roman" w:eastAsia="Calibri" w:hAnsi="Times New Roman" w:cs="Times New Roman"/>
          <w:sz w:val="28"/>
          <w:szCs w:val="28"/>
        </w:rPr>
      </w:pPr>
      <w:r w:rsidRPr="00F7386B">
        <w:rPr>
          <w:rFonts w:ascii="Times New Roman" w:hAnsi="Times New Roman" w:cs="Times New Roman"/>
          <w:sz w:val="28"/>
          <w:szCs w:val="28"/>
        </w:rPr>
        <w:t>Из данны</w:t>
      </w:r>
      <w:r>
        <w:rPr>
          <w:rFonts w:ascii="Times New Roman" w:hAnsi="Times New Roman" w:cs="Times New Roman"/>
          <w:sz w:val="28"/>
          <w:szCs w:val="28"/>
        </w:rPr>
        <w:t>х, представленных на рисунке 1.8</w:t>
      </w:r>
      <w:r w:rsidRPr="00F7386B">
        <w:rPr>
          <w:rFonts w:ascii="Times New Roman" w:hAnsi="Times New Roman" w:cs="Times New Roman"/>
          <w:sz w:val="28"/>
          <w:szCs w:val="28"/>
        </w:rPr>
        <w:t>, можно сделать вывод, что</w:t>
      </w:r>
      <w:r w:rsidRPr="00F7386B">
        <w:rPr>
          <w:rFonts w:ascii="Times New Roman" w:eastAsia="Calibri" w:hAnsi="Times New Roman" w:cs="Times New Roman"/>
          <w:sz w:val="28"/>
          <w:szCs w:val="28"/>
        </w:rPr>
        <w:t xml:space="preserve"> </w:t>
      </w:r>
      <w:r>
        <w:rPr>
          <w:rFonts w:ascii="Times New Roman" w:eastAsia="Calibri" w:hAnsi="Times New Roman" w:cs="Times New Roman"/>
          <w:sz w:val="28"/>
          <w:szCs w:val="28"/>
        </w:rPr>
        <w:t>р</w:t>
      </w:r>
      <w:r w:rsidR="00F15CE8" w:rsidRPr="00423008">
        <w:rPr>
          <w:rFonts w:ascii="Times New Roman" w:eastAsia="Calibri" w:hAnsi="Times New Roman" w:cs="Times New Roman"/>
          <w:sz w:val="28"/>
          <w:szCs w:val="28"/>
        </w:rPr>
        <w:t xml:space="preserve">асходная </w:t>
      </w:r>
      <w:r w:rsidR="00357372" w:rsidRPr="00423008">
        <w:rPr>
          <w:rFonts w:ascii="Times New Roman" w:eastAsia="Calibri" w:hAnsi="Times New Roman" w:cs="Times New Roman"/>
          <w:sz w:val="28"/>
          <w:szCs w:val="28"/>
        </w:rPr>
        <w:t>часть бюджета г.Таганрога в 2021</w:t>
      </w:r>
      <w:r w:rsidR="00F15CE8" w:rsidRPr="00423008">
        <w:rPr>
          <w:rFonts w:ascii="Times New Roman" w:eastAsia="Calibri" w:hAnsi="Times New Roman" w:cs="Times New Roman"/>
          <w:sz w:val="28"/>
          <w:szCs w:val="28"/>
        </w:rPr>
        <w:t xml:space="preserve">г. составила </w:t>
      </w:r>
      <w:r w:rsidR="00F15CE8" w:rsidRPr="00423008">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9 292,3 млн. рублей.</w:t>
      </w:r>
    </w:p>
    <w:p w:rsidR="00F15CE8" w:rsidRPr="00423008" w:rsidRDefault="0035737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 </w:t>
      </w:r>
      <w:r w:rsidR="00993699" w:rsidRPr="00F7386B">
        <w:rPr>
          <w:rFonts w:ascii="Times New Roman" w:hAnsi="Times New Roman" w:cs="Times New Roman"/>
          <w:sz w:val="28"/>
          <w:szCs w:val="28"/>
        </w:rPr>
        <w:t>Из данны</w:t>
      </w:r>
      <w:r w:rsidR="00993699">
        <w:rPr>
          <w:rFonts w:ascii="Times New Roman" w:hAnsi="Times New Roman" w:cs="Times New Roman"/>
          <w:sz w:val="28"/>
          <w:szCs w:val="28"/>
        </w:rPr>
        <w:t>х, представленных на рисунке 1.9</w:t>
      </w:r>
      <w:r w:rsidR="00993699" w:rsidRPr="00F7386B">
        <w:rPr>
          <w:rFonts w:ascii="Times New Roman" w:hAnsi="Times New Roman" w:cs="Times New Roman"/>
          <w:sz w:val="28"/>
          <w:szCs w:val="28"/>
        </w:rPr>
        <w:t>, можно сделать вывод, что</w:t>
      </w:r>
      <w:r w:rsidR="00993699" w:rsidRPr="00993699">
        <w:rPr>
          <w:rFonts w:ascii="Times New Roman" w:eastAsia="Calibri" w:hAnsi="Times New Roman" w:cs="Times New Roman"/>
          <w:sz w:val="28"/>
          <w:szCs w:val="28"/>
        </w:rPr>
        <w:t xml:space="preserve"> </w:t>
      </w:r>
      <w:r w:rsidR="00993699">
        <w:rPr>
          <w:rFonts w:ascii="Times New Roman" w:eastAsia="Calibri" w:hAnsi="Times New Roman" w:cs="Times New Roman"/>
          <w:sz w:val="28"/>
          <w:szCs w:val="28"/>
        </w:rPr>
        <w:t>р</w:t>
      </w:r>
      <w:r w:rsidR="00993699" w:rsidRPr="00423008">
        <w:rPr>
          <w:rFonts w:ascii="Times New Roman" w:eastAsia="Calibri" w:hAnsi="Times New Roman" w:cs="Times New Roman"/>
          <w:sz w:val="28"/>
          <w:szCs w:val="28"/>
        </w:rPr>
        <w:t>асходная часть бюджета г.Таганрога</w:t>
      </w:r>
      <w:r w:rsidR="00993699" w:rsidRPr="00F7386B">
        <w:rPr>
          <w:rFonts w:ascii="Times New Roman" w:eastAsia="Calibri" w:hAnsi="Times New Roman" w:cs="Times New Roman"/>
          <w:sz w:val="28"/>
          <w:szCs w:val="28"/>
        </w:rPr>
        <w:t xml:space="preserve"> </w:t>
      </w:r>
      <w:r w:rsidRPr="00423008">
        <w:rPr>
          <w:rFonts w:ascii="Times New Roman" w:eastAsia="Calibri" w:hAnsi="Times New Roman" w:cs="Times New Roman"/>
          <w:sz w:val="28"/>
          <w:szCs w:val="28"/>
        </w:rPr>
        <w:t>в 2022г.</w:t>
      </w:r>
      <w:r w:rsidR="00993699" w:rsidRPr="00993699">
        <w:rPr>
          <w:rFonts w:ascii="Times New Roman" w:eastAsia="Calibri" w:hAnsi="Times New Roman" w:cs="Times New Roman"/>
          <w:sz w:val="28"/>
          <w:szCs w:val="28"/>
        </w:rPr>
        <w:t xml:space="preserve"> </w:t>
      </w:r>
      <w:r w:rsidR="00993699" w:rsidRPr="00423008">
        <w:rPr>
          <w:rFonts w:ascii="Times New Roman" w:eastAsia="Calibri" w:hAnsi="Times New Roman" w:cs="Times New Roman"/>
          <w:sz w:val="28"/>
          <w:szCs w:val="28"/>
        </w:rPr>
        <w:t>составила</w:t>
      </w:r>
      <w:r w:rsidRPr="00423008">
        <w:rPr>
          <w:rFonts w:ascii="Times New Roman" w:eastAsia="Times New Roman" w:hAnsi="Times New Roman" w:cs="Times New Roman"/>
          <w:sz w:val="28"/>
          <w:szCs w:val="28"/>
        </w:rPr>
        <w:t xml:space="preserve"> 10</w:t>
      </w:r>
      <w:r w:rsidRPr="00423008">
        <w:rPr>
          <w:rFonts w:ascii="Times New Roman" w:eastAsia="Times New Roman" w:hAnsi="Times New Roman" w:cs="Times New Roman"/>
          <w:sz w:val="28"/>
          <w:szCs w:val="28"/>
          <w:lang w:val="en-US"/>
        </w:rPr>
        <w:t> </w:t>
      </w:r>
      <w:r w:rsidRPr="00423008">
        <w:rPr>
          <w:rFonts w:ascii="Times New Roman" w:eastAsia="Times New Roman" w:hAnsi="Times New Roman" w:cs="Times New Roman"/>
          <w:sz w:val="28"/>
          <w:szCs w:val="28"/>
        </w:rPr>
        <w:t xml:space="preserve">681, 4 </w:t>
      </w:r>
      <w:r w:rsidR="00993699">
        <w:rPr>
          <w:rFonts w:ascii="Times New Roman" w:eastAsia="Calibri" w:hAnsi="Times New Roman" w:cs="Times New Roman"/>
          <w:sz w:val="28"/>
          <w:szCs w:val="28"/>
        </w:rPr>
        <w:t>млн. рублей</w:t>
      </w:r>
      <w:r w:rsidR="00F15CE8" w:rsidRPr="00423008">
        <w:rPr>
          <w:rFonts w:ascii="Times New Roman" w:eastAsia="Calibri" w:hAnsi="Times New Roman" w:cs="Times New Roman"/>
          <w:sz w:val="28"/>
          <w:szCs w:val="28"/>
        </w:rPr>
        <w:t xml:space="preserve">. </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В том числе:</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образование (в 2021г. – 3 167,1 млн. рублей, в 2022г. – 3293,7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социальная политика (в 2021г. – 2 428,1 млн. рублей, в 2022г. –  2686,0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национальная экономика  (в 2021г. – 1 004,2 млн. рублей, в 2022г. – 2404,1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 ЖКХ  (в 2021г. – 954,2 млн. рублей, в 2022г. –758,4  млн. рублей);  </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lastRenderedPageBreak/>
        <w:t>– здравоохранение  (в 2021г. – 578,0 млн. рублей, в 2022г. – 367,1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 – общегосударственные вопросы (в 2021г. – 509,6 млн. рублей, в 2022г.  – 564,6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 –  культура и кинематография  (в 2021г. – 340,2 млн. рублей, в 2022г. – 402,2 млн. рублей;);</w:t>
      </w:r>
    </w:p>
    <w:p w:rsidR="00F612E2" w:rsidRPr="00423008"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другие  расходы  (в 2021г. – 112,1 млн. рублей, в 2022г. – 115,4 млн. рублей).</w:t>
      </w:r>
    </w:p>
    <w:p w:rsidR="00993699" w:rsidRDefault="00F612E2"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Муниципальный бюджет по отраслевой структуре расходов демонстрирует выраженную социальную направленность, доля расходов социального характера в 2021г. составила 70%, в 2022г. – 66,1%. </w:t>
      </w:r>
    </w:p>
    <w:p w:rsidR="00F15CE8" w:rsidRPr="00423008" w:rsidRDefault="00F15CE8"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noProof/>
          <w:sz w:val="28"/>
          <w:szCs w:val="28"/>
        </w:rPr>
        <w:drawing>
          <wp:inline distT="0" distB="0" distL="0" distR="0">
            <wp:extent cx="5846173" cy="2821577"/>
            <wp:effectExtent l="19050" t="0" r="21227" b="0"/>
            <wp:docPr id="7"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2476" w:rsidRPr="00423008" w:rsidRDefault="00C62476" w:rsidP="00156348">
      <w:pPr>
        <w:spacing w:line="240" w:lineRule="auto"/>
        <w:ind w:firstLine="709"/>
        <w:jc w:val="center"/>
        <w:rPr>
          <w:rFonts w:ascii="Times New Roman" w:eastAsia="Calibri" w:hAnsi="Times New Roman" w:cs="Times New Roman"/>
          <w:sz w:val="28"/>
          <w:szCs w:val="28"/>
        </w:rPr>
      </w:pPr>
    </w:p>
    <w:p w:rsidR="00A12F62" w:rsidRDefault="00C62476"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t>Рисунок 1.</w:t>
      </w:r>
      <w:r w:rsidR="00583F6D" w:rsidRPr="00423008">
        <w:rPr>
          <w:rFonts w:ascii="Times New Roman" w:eastAsia="Calibri" w:hAnsi="Times New Roman" w:cs="Times New Roman"/>
          <w:sz w:val="28"/>
          <w:szCs w:val="28"/>
        </w:rPr>
        <w:t>8</w:t>
      </w:r>
      <w:r w:rsidRPr="00423008">
        <w:rPr>
          <w:rFonts w:ascii="Times New Roman" w:eastAsia="Calibri" w:hAnsi="Times New Roman" w:cs="Times New Roman"/>
          <w:sz w:val="28"/>
          <w:szCs w:val="28"/>
        </w:rPr>
        <w:t xml:space="preserve"> -</w:t>
      </w:r>
      <w:r w:rsidR="00F15CE8" w:rsidRPr="00423008">
        <w:rPr>
          <w:rFonts w:ascii="Times New Roman" w:eastAsia="Calibri" w:hAnsi="Times New Roman" w:cs="Times New Roman"/>
          <w:sz w:val="28"/>
          <w:szCs w:val="28"/>
        </w:rPr>
        <w:t xml:space="preserve"> Структура расходной части бюджета г.Таганрога в 2021 году</w:t>
      </w:r>
    </w:p>
    <w:p w:rsidR="00993699" w:rsidRPr="00423008" w:rsidRDefault="00993699" w:rsidP="00156348">
      <w:pPr>
        <w:spacing w:line="240" w:lineRule="auto"/>
        <w:ind w:firstLine="709"/>
        <w:jc w:val="center"/>
        <w:rPr>
          <w:rFonts w:ascii="Times New Roman" w:eastAsia="Calibri" w:hAnsi="Times New Roman" w:cs="Times New Roman"/>
          <w:sz w:val="28"/>
          <w:szCs w:val="28"/>
        </w:rPr>
      </w:pPr>
    </w:p>
    <w:p w:rsidR="00E3075D" w:rsidRPr="00423008" w:rsidRDefault="00F612E2"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noProof/>
          <w:sz w:val="28"/>
          <w:szCs w:val="28"/>
        </w:rPr>
        <w:lastRenderedPageBreak/>
        <w:drawing>
          <wp:inline distT="0" distB="0" distL="0" distR="0">
            <wp:extent cx="5260953" cy="3373820"/>
            <wp:effectExtent l="19050" t="0" r="15897" b="0"/>
            <wp:docPr id="1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2476" w:rsidRPr="00423008" w:rsidRDefault="00C62476" w:rsidP="00156348">
      <w:pPr>
        <w:spacing w:line="240" w:lineRule="auto"/>
        <w:ind w:firstLine="709"/>
        <w:jc w:val="center"/>
        <w:rPr>
          <w:rFonts w:ascii="Times New Roman" w:eastAsia="Calibri" w:hAnsi="Times New Roman" w:cs="Times New Roman"/>
          <w:sz w:val="28"/>
          <w:szCs w:val="28"/>
        </w:rPr>
      </w:pPr>
    </w:p>
    <w:p w:rsidR="00E3075D" w:rsidRPr="00423008" w:rsidRDefault="00C62476" w:rsidP="00156348">
      <w:pPr>
        <w:spacing w:line="240" w:lineRule="auto"/>
        <w:ind w:firstLine="709"/>
        <w:jc w:val="center"/>
        <w:rPr>
          <w:rFonts w:ascii="Times New Roman" w:eastAsia="Calibri" w:hAnsi="Times New Roman" w:cs="Times New Roman"/>
          <w:sz w:val="28"/>
          <w:szCs w:val="28"/>
        </w:rPr>
      </w:pPr>
      <w:r w:rsidRPr="00423008">
        <w:rPr>
          <w:rFonts w:ascii="Times New Roman" w:eastAsia="Calibri" w:hAnsi="Times New Roman" w:cs="Times New Roman"/>
          <w:sz w:val="28"/>
          <w:szCs w:val="28"/>
        </w:rPr>
        <w:t xml:space="preserve">Рисунок 1.9 - </w:t>
      </w:r>
      <w:r w:rsidR="00E3075D" w:rsidRPr="00423008">
        <w:rPr>
          <w:rFonts w:ascii="Times New Roman" w:eastAsia="Calibri" w:hAnsi="Times New Roman" w:cs="Times New Roman"/>
          <w:sz w:val="28"/>
          <w:szCs w:val="28"/>
        </w:rPr>
        <w:t xml:space="preserve">Структура расходной </w:t>
      </w:r>
      <w:r w:rsidR="00583F6D" w:rsidRPr="00423008">
        <w:rPr>
          <w:rFonts w:ascii="Times New Roman" w:eastAsia="Calibri" w:hAnsi="Times New Roman" w:cs="Times New Roman"/>
          <w:sz w:val="28"/>
          <w:szCs w:val="28"/>
        </w:rPr>
        <w:t>части бюджета г.Таганрога в 2022</w:t>
      </w:r>
      <w:r w:rsidR="00E3075D" w:rsidRPr="00423008">
        <w:rPr>
          <w:rFonts w:ascii="Times New Roman" w:eastAsia="Calibri" w:hAnsi="Times New Roman" w:cs="Times New Roman"/>
          <w:sz w:val="28"/>
          <w:szCs w:val="28"/>
        </w:rPr>
        <w:t xml:space="preserve"> году</w:t>
      </w:r>
    </w:p>
    <w:p w:rsidR="00E3075D" w:rsidRPr="00423008" w:rsidRDefault="00E3075D" w:rsidP="00156348">
      <w:pPr>
        <w:spacing w:line="240" w:lineRule="auto"/>
        <w:ind w:firstLine="709"/>
        <w:jc w:val="both"/>
        <w:rPr>
          <w:rFonts w:ascii="Times New Roman" w:eastAsia="Calibri" w:hAnsi="Times New Roman" w:cs="Times New Roman"/>
          <w:sz w:val="28"/>
          <w:szCs w:val="28"/>
        </w:rPr>
      </w:pPr>
    </w:p>
    <w:p w:rsidR="00770E64" w:rsidRPr="00993699" w:rsidRDefault="00770E64" w:rsidP="00156348">
      <w:pPr>
        <w:pStyle w:val="article-renderblock"/>
        <w:shd w:val="clear" w:color="auto" w:fill="FFFFFF"/>
        <w:spacing w:before="0" w:beforeAutospacing="0" w:after="0" w:afterAutospacing="0" w:line="360" w:lineRule="auto"/>
        <w:ind w:firstLine="709"/>
        <w:jc w:val="both"/>
        <w:rPr>
          <w:color w:val="000000"/>
          <w:sz w:val="28"/>
          <w:szCs w:val="32"/>
        </w:rPr>
      </w:pPr>
      <w:r w:rsidRPr="00423008">
        <w:rPr>
          <w:color w:val="000000"/>
          <w:sz w:val="28"/>
          <w:szCs w:val="32"/>
        </w:rPr>
        <w:t>Расходы на обр</w:t>
      </w:r>
      <w:r w:rsidR="00ED07A7" w:rsidRPr="00423008">
        <w:rPr>
          <w:color w:val="000000"/>
          <w:sz w:val="28"/>
          <w:szCs w:val="32"/>
        </w:rPr>
        <w:t xml:space="preserve">азование в 2022 году составят 3293,7 </w:t>
      </w:r>
      <w:r w:rsidRPr="00423008">
        <w:rPr>
          <w:color w:val="000000"/>
          <w:sz w:val="28"/>
          <w:szCs w:val="32"/>
        </w:rPr>
        <w:t>млн рублей — в основном это расходы на функционирование 92 муниципальных образовательных учреждений.</w:t>
      </w:r>
      <w:r w:rsidR="00ED07A7" w:rsidRPr="00423008">
        <w:rPr>
          <w:color w:val="000000"/>
          <w:sz w:val="28"/>
          <w:szCs w:val="32"/>
        </w:rPr>
        <w:t xml:space="preserve"> </w:t>
      </w:r>
      <w:r w:rsidRPr="00423008">
        <w:rPr>
          <w:color w:val="000000"/>
          <w:sz w:val="28"/>
          <w:szCs w:val="32"/>
        </w:rPr>
        <w:t>По линии социальной защиты населения в бю</w:t>
      </w:r>
      <w:r w:rsidR="00ED07A7" w:rsidRPr="00423008">
        <w:rPr>
          <w:color w:val="000000"/>
          <w:sz w:val="28"/>
          <w:szCs w:val="32"/>
        </w:rPr>
        <w:t xml:space="preserve">джете 2022 года запланировано 2404,1 </w:t>
      </w:r>
      <w:r w:rsidRPr="00423008">
        <w:rPr>
          <w:color w:val="000000"/>
          <w:sz w:val="28"/>
          <w:szCs w:val="32"/>
        </w:rPr>
        <w:t>млн рублей.</w:t>
      </w:r>
      <w:r w:rsidR="00ED07A7" w:rsidRPr="00423008">
        <w:rPr>
          <w:color w:val="000000"/>
          <w:sz w:val="28"/>
          <w:szCs w:val="32"/>
        </w:rPr>
        <w:t xml:space="preserve"> </w:t>
      </w:r>
      <w:r w:rsidRPr="00423008">
        <w:rPr>
          <w:color w:val="000000"/>
          <w:sz w:val="28"/>
          <w:szCs w:val="32"/>
        </w:rPr>
        <w:t>В сфере здравоохранения на оснащение медицинским оборудованием взрослых городских поликл</w:t>
      </w:r>
      <w:r w:rsidR="00ED07A7" w:rsidRPr="00423008">
        <w:rPr>
          <w:color w:val="000000"/>
          <w:sz w:val="28"/>
          <w:szCs w:val="32"/>
        </w:rPr>
        <w:t>иник из бюджета выделяется 367,1</w:t>
      </w:r>
      <w:r w:rsidRPr="00423008">
        <w:rPr>
          <w:color w:val="000000"/>
          <w:sz w:val="28"/>
          <w:szCs w:val="32"/>
        </w:rPr>
        <w:t xml:space="preserve"> млн рублей.</w:t>
      </w:r>
      <w:r w:rsidR="00ED07A7" w:rsidRPr="00423008">
        <w:rPr>
          <w:color w:val="000000"/>
          <w:sz w:val="28"/>
          <w:szCs w:val="32"/>
        </w:rPr>
        <w:t xml:space="preserve"> Из 402</w:t>
      </w:r>
      <w:r w:rsidRPr="00423008">
        <w:rPr>
          <w:color w:val="000000"/>
          <w:sz w:val="28"/>
          <w:szCs w:val="32"/>
        </w:rPr>
        <w:t xml:space="preserve">,2 млн рублей по разделу «Культура» почти 80% предназначено на обеспечение деятельности муниципальных учреждений </w:t>
      </w:r>
      <w:r w:rsidRPr="00423008">
        <w:rPr>
          <w:color w:val="000000"/>
          <w:sz w:val="32"/>
          <w:szCs w:val="32"/>
        </w:rPr>
        <w:t>культуры.</w:t>
      </w:r>
      <w:r w:rsidR="00ED07A7" w:rsidRPr="00423008">
        <w:rPr>
          <w:color w:val="000000"/>
          <w:sz w:val="32"/>
          <w:szCs w:val="32"/>
        </w:rPr>
        <w:t xml:space="preserve"> </w:t>
      </w:r>
      <w:r w:rsidRPr="00423008">
        <w:rPr>
          <w:color w:val="000000"/>
          <w:sz w:val="28"/>
          <w:szCs w:val="32"/>
        </w:rPr>
        <w:t>На реализацию жилищной политики</w:t>
      </w:r>
      <w:r w:rsidR="00ED07A7" w:rsidRPr="00423008">
        <w:rPr>
          <w:color w:val="000000"/>
          <w:sz w:val="28"/>
          <w:szCs w:val="32"/>
        </w:rPr>
        <w:t xml:space="preserve"> и ЖКХ</w:t>
      </w:r>
      <w:r w:rsidRPr="00423008">
        <w:rPr>
          <w:color w:val="000000"/>
          <w:sz w:val="28"/>
          <w:szCs w:val="32"/>
        </w:rPr>
        <w:t xml:space="preserve"> предусматривается </w:t>
      </w:r>
      <w:r w:rsidR="00ED07A7" w:rsidRPr="00423008">
        <w:rPr>
          <w:color w:val="000000"/>
          <w:sz w:val="28"/>
          <w:szCs w:val="32"/>
        </w:rPr>
        <w:t xml:space="preserve"> 758,4 </w:t>
      </w:r>
      <w:r w:rsidRPr="00423008">
        <w:rPr>
          <w:color w:val="000000"/>
          <w:sz w:val="28"/>
          <w:szCs w:val="32"/>
        </w:rPr>
        <w:t>млн рублей.</w:t>
      </w:r>
    </w:p>
    <w:p w:rsidR="00770E64" w:rsidRPr="00423008" w:rsidRDefault="00770E64"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Таким образом, анализируя доходную и расходную части бюджета г.Таганрога можно согласиться со следующим утверждением «финансовая несостоятельность муниципалитетов заложена в самой системе налогообложения</w:t>
      </w:r>
      <w:r w:rsidR="008C1E03" w:rsidRPr="00423008">
        <w:rPr>
          <w:rFonts w:ascii="Times New Roman" w:eastAsia="Calibri" w:hAnsi="Times New Roman" w:cs="Times New Roman"/>
          <w:sz w:val="28"/>
          <w:szCs w:val="28"/>
        </w:rPr>
        <w:t>»</w:t>
      </w:r>
      <w:r w:rsidRPr="00423008">
        <w:rPr>
          <w:rFonts w:ascii="Times New Roman" w:eastAsia="Calibri" w:hAnsi="Times New Roman" w:cs="Times New Roman"/>
          <w:sz w:val="28"/>
          <w:szCs w:val="28"/>
        </w:rPr>
        <w:t xml:space="preserve">. Закрепленные за местными бюджетами налоги по своей значимости ничтожны», поэтому решение актуальных вопросов финансирования жизнедеятельности города, комплексного развития Таганрога и внедрения в городскую среду новых технологий зависит как от </w:t>
      </w:r>
      <w:r w:rsidRPr="00423008">
        <w:rPr>
          <w:rFonts w:ascii="Times New Roman" w:eastAsia="Calibri" w:hAnsi="Times New Roman" w:cs="Times New Roman"/>
          <w:sz w:val="28"/>
          <w:szCs w:val="28"/>
        </w:rPr>
        <w:lastRenderedPageBreak/>
        <w:t>безвозмездных перечислений вышестоящих бюджетов, так и от финансирования объектов города в рамках федеральных и региональных программ. Изменение мирового экономического порядка в 2023 году,  очевидно, требует  новых подходов к  разработке региональных экономических систем, к разработке и исполнению бюджетов.</w:t>
      </w:r>
    </w:p>
    <w:p w:rsidR="00FF1A27" w:rsidRPr="00156348" w:rsidRDefault="002B2755" w:rsidP="00156348">
      <w:pPr>
        <w:pStyle w:val="10"/>
        <w:spacing w:line="360" w:lineRule="auto"/>
        <w:ind w:firstLine="709"/>
        <w:jc w:val="center"/>
        <w:outlineLvl w:val="1"/>
        <w:rPr>
          <w:rFonts w:ascii="Times New Roman" w:hAnsi="Times New Roman" w:cs="Times New Roman"/>
          <w:sz w:val="28"/>
          <w:szCs w:val="28"/>
        </w:rPr>
      </w:pPr>
      <w:bookmarkStart w:id="3" w:name="_Toc138030982"/>
      <w:r w:rsidRPr="00156348">
        <w:rPr>
          <w:rFonts w:ascii="Times New Roman" w:hAnsi="Times New Roman" w:cs="Times New Roman"/>
          <w:color w:val="000000"/>
          <w:sz w:val="28"/>
          <w:szCs w:val="28"/>
          <w:shd w:val="clear" w:color="auto" w:fill="FFFFFF"/>
        </w:rPr>
        <w:t>Выводы и предложения по улучшению качества формирования и исполнения бюджета города Таганрога</w:t>
      </w:r>
      <w:bookmarkEnd w:id="3"/>
    </w:p>
    <w:p w:rsidR="00FF1A27" w:rsidRPr="00F808C3" w:rsidRDefault="00FF1A27"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Формирование местных бюджетов является одновременно условием и результатом социально-экономического развития муниципальных образований. В управлении экономикой страны местные бюджеты играют важную роль и выступают инструментом воздействия на темпы и пропорции общественного развития и повышения благосостояния граждан, поэтому одной из актуальных проблем, на сегодняшний день, является создание эффективного механизма их формирования, от решения которой зависит стабильность развития экономики регионов и страны в целом</w:t>
      </w:r>
      <w:r w:rsidR="00423008" w:rsidRPr="00423008">
        <w:rPr>
          <w:rFonts w:ascii="Times New Roman" w:hAnsi="Times New Roman" w:cs="Times New Roman"/>
          <w:sz w:val="28"/>
          <w:szCs w:val="28"/>
        </w:rPr>
        <w:t xml:space="preserve"> [3]</w:t>
      </w:r>
      <w:r w:rsidRPr="00F808C3">
        <w:rPr>
          <w:rFonts w:ascii="Times New Roman" w:hAnsi="Times New Roman" w:cs="Times New Roman"/>
          <w:sz w:val="28"/>
          <w:szCs w:val="28"/>
        </w:rPr>
        <w:t>.</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Приоритетным направлением повышения эффекти</w:t>
      </w:r>
      <w:r w:rsidR="00992CFA" w:rsidRPr="00F808C3">
        <w:rPr>
          <w:rFonts w:ascii="Times New Roman" w:hAnsi="Times New Roman" w:cs="Times New Roman"/>
          <w:sz w:val="28"/>
          <w:szCs w:val="28"/>
        </w:rPr>
        <w:t>вности бюджетных расходов в 2018 – 2022</w:t>
      </w:r>
      <w:r w:rsidRPr="00F808C3">
        <w:rPr>
          <w:rFonts w:ascii="Times New Roman" w:hAnsi="Times New Roman" w:cs="Times New Roman"/>
          <w:sz w:val="28"/>
          <w:szCs w:val="28"/>
        </w:rPr>
        <w:t xml:space="preserve"> г. будет выступать развитие института государственных (муниципальных) программ на проектных принципах управления. С учетом интеграции предусмотренных Указом Президента Российской Федерации от 7 мая 2018 года № 204 национальных проектов (программ) государственные программы должны стать простым и эффективным инструментом организации как проектной, так и процессной деятельности государственных органов, отражающим взаимосвязь затраченных ре</w:t>
      </w:r>
      <w:r w:rsidR="00EA5DBB" w:rsidRPr="00F808C3">
        <w:rPr>
          <w:rFonts w:ascii="Times New Roman" w:hAnsi="Times New Roman" w:cs="Times New Roman"/>
          <w:sz w:val="28"/>
          <w:szCs w:val="28"/>
        </w:rPr>
        <w:t>сурсов и полученных результатов</w:t>
      </w:r>
      <w:r w:rsidRPr="00F808C3">
        <w:rPr>
          <w:rFonts w:ascii="Times New Roman" w:hAnsi="Times New Roman" w:cs="Times New Roman"/>
          <w:sz w:val="28"/>
          <w:szCs w:val="28"/>
        </w:rPr>
        <w:t xml:space="preserve"> </w:t>
      </w:r>
      <w:r w:rsidR="00EA5DBB" w:rsidRPr="00F808C3">
        <w:rPr>
          <w:rFonts w:ascii="Times New Roman" w:hAnsi="Times New Roman" w:cs="Times New Roman"/>
          <w:sz w:val="28"/>
          <w:szCs w:val="28"/>
        </w:rPr>
        <w:t>[15].</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Одним из условий достижения стратегически</w:t>
      </w:r>
      <w:r w:rsidR="00992CFA" w:rsidRPr="00F808C3">
        <w:rPr>
          <w:rFonts w:ascii="Times New Roman" w:hAnsi="Times New Roman" w:cs="Times New Roman"/>
          <w:sz w:val="28"/>
          <w:szCs w:val="28"/>
        </w:rPr>
        <w:t>х целей развития города Таганрога</w:t>
      </w:r>
      <w:r w:rsidRPr="00F808C3">
        <w:rPr>
          <w:rFonts w:ascii="Times New Roman" w:hAnsi="Times New Roman" w:cs="Times New Roman"/>
          <w:sz w:val="28"/>
          <w:szCs w:val="28"/>
        </w:rPr>
        <w:t xml:space="preserve"> является повышение эффективности </w:t>
      </w:r>
      <w:r w:rsidR="007D58FE" w:rsidRPr="00F808C3">
        <w:rPr>
          <w:rFonts w:ascii="Times New Roman" w:hAnsi="Times New Roman" w:cs="Times New Roman"/>
          <w:sz w:val="28"/>
          <w:szCs w:val="28"/>
        </w:rPr>
        <w:t>управления муниципальным бюджето</w:t>
      </w:r>
      <w:r w:rsidRPr="00F808C3">
        <w:rPr>
          <w:rFonts w:ascii="Times New Roman" w:hAnsi="Times New Roman" w:cs="Times New Roman"/>
          <w:sz w:val="28"/>
          <w:szCs w:val="28"/>
        </w:rPr>
        <w:t>м, долгосрочная сбалансированность и устойчивость бюджетной системы. Структура бюджетных расходов н</w:t>
      </w:r>
      <w:r w:rsidR="00992CFA" w:rsidRPr="00F808C3">
        <w:rPr>
          <w:rFonts w:ascii="Times New Roman" w:hAnsi="Times New Roman" w:cs="Times New Roman"/>
          <w:sz w:val="28"/>
          <w:szCs w:val="28"/>
        </w:rPr>
        <w:t>е является оптимальной, э</w:t>
      </w:r>
      <w:r w:rsidRPr="00F808C3">
        <w:rPr>
          <w:rFonts w:ascii="Times New Roman" w:hAnsi="Times New Roman" w:cs="Times New Roman"/>
          <w:sz w:val="28"/>
          <w:szCs w:val="28"/>
        </w:rPr>
        <w:t xml:space="preserve">ффективность осуществляемых бюджетных расходов низка, получаемый </w:t>
      </w:r>
      <w:r w:rsidRPr="00F808C3">
        <w:rPr>
          <w:rFonts w:ascii="Times New Roman" w:hAnsi="Times New Roman" w:cs="Times New Roman"/>
          <w:sz w:val="28"/>
          <w:szCs w:val="28"/>
        </w:rPr>
        <w:lastRenderedPageBreak/>
        <w:t xml:space="preserve">социально-экономический эффект несоразмерен объему израсходованных на те или иные цели средств. </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 xml:space="preserve">В целях повышения доверия общества к выполнению органами местного самоуправления принятых обязательств необходимо обеспечить прозрачность управления общественными финансами и контроль за соблюдением получателями бюджетных средств требований бюджетного законодательства. </w:t>
      </w:r>
    </w:p>
    <w:p w:rsidR="00992CFA" w:rsidRPr="00F808C3" w:rsidRDefault="00FF1A27"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 xml:space="preserve">Повышение </w:t>
      </w:r>
      <w:r w:rsidR="002B2755" w:rsidRPr="00F808C3">
        <w:rPr>
          <w:rFonts w:ascii="Times New Roman" w:hAnsi="Times New Roman" w:cs="Times New Roman"/>
          <w:sz w:val="28"/>
          <w:szCs w:val="28"/>
        </w:rPr>
        <w:t xml:space="preserve">эффективности исполнению бюджета предлагается реализовать по следующим направлениям: </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 xml:space="preserve">а) Повышение качества подготовки проекта бюджета города на очередной финансовый год и плановый период; </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 xml:space="preserve">б) Увеличение доходного потенциала налоговой системы и повышение уровня собственных доходов бюджета города; </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в) Совершенствование процесса организации исполнения бюджета города и формирования бюджетной отчетнос</w:t>
      </w:r>
      <w:r w:rsidR="00992CFA" w:rsidRPr="00F808C3">
        <w:rPr>
          <w:rFonts w:ascii="Times New Roman" w:hAnsi="Times New Roman" w:cs="Times New Roman"/>
          <w:sz w:val="28"/>
          <w:szCs w:val="28"/>
        </w:rPr>
        <w:t>ти об исполнении бюджета города;</w:t>
      </w:r>
      <w:r w:rsidRPr="00F808C3">
        <w:rPr>
          <w:rFonts w:ascii="Times New Roman" w:hAnsi="Times New Roman" w:cs="Times New Roman"/>
          <w:sz w:val="28"/>
          <w:szCs w:val="28"/>
        </w:rPr>
        <w:t xml:space="preserve"> </w:t>
      </w:r>
    </w:p>
    <w:p w:rsidR="00FF1A27"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г) Обеспечение контроля за соблюдением требований бюджетного законодательства получа</w:t>
      </w:r>
      <w:r w:rsidR="00992CFA" w:rsidRPr="00F808C3">
        <w:rPr>
          <w:rFonts w:ascii="Times New Roman" w:hAnsi="Times New Roman" w:cs="Times New Roman"/>
          <w:sz w:val="28"/>
          <w:szCs w:val="28"/>
        </w:rPr>
        <w:t>телями средств бюджета города, о</w:t>
      </w:r>
      <w:r w:rsidRPr="00F808C3">
        <w:rPr>
          <w:rFonts w:ascii="Times New Roman" w:hAnsi="Times New Roman" w:cs="Times New Roman"/>
          <w:sz w:val="28"/>
          <w:szCs w:val="28"/>
        </w:rPr>
        <w:t>дной из приоритетных задач должно стать совершенствование методологии проведения п</w:t>
      </w:r>
      <w:r w:rsidR="00992CFA" w:rsidRPr="00F808C3">
        <w:rPr>
          <w:rFonts w:ascii="Times New Roman" w:hAnsi="Times New Roman" w:cs="Times New Roman"/>
          <w:sz w:val="28"/>
          <w:szCs w:val="28"/>
        </w:rPr>
        <w:t>роверок и повышение их качества</w:t>
      </w:r>
      <w:r w:rsidR="00FF1A27" w:rsidRPr="00F808C3">
        <w:rPr>
          <w:rFonts w:ascii="Times New Roman" w:hAnsi="Times New Roman" w:cs="Times New Roman"/>
          <w:sz w:val="28"/>
          <w:szCs w:val="28"/>
        </w:rPr>
        <w:t>;</w:t>
      </w:r>
    </w:p>
    <w:p w:rsidR="00EA5DBB"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д) Повышение качества и доступности информации о бюджетной системе города</w:t>
      </w:r>
      <w:r w:rsidR="00423008">
        <w:rPr>
          <w:rFonts w:ascii="Times New Roman" w:hAnsi="Times New Roman" w:cs="Times New Roman"/>
          <w:sz w:val="28"/>
          <w:szCs w:val="28"/>
        </w:rPr>
        <w:t xml:space="preserve"> </w:t>
      </w:r>
      <w:r w:rsidR="00423008" w:rsidRPr="00423008">
        <w:rPr>
          <w:rFonts w:ascii="Times New Roman" w:hAnsi="Times New Roman" w:cs="Times New Roman"/>
          <w:sz w:val="28"/>
          <w:szCs w:val="28"/>
        </w:rPr>
        <w:t>[5]</w:t>
      </w:r>
      <w:r w:rsidRPr="00F808C3">
        <w:rPr>
          <w:rFonts w:ascii="Times New Roman" w:hAnsi="Times New Roman" w:cs="Times New Roman"/>
          <w:sz w:val="28"/>
          <w:szCs w:val="28"/>
        </w:rPr>
        <w:t xml:space="preserve">. </w:t>
      </w:r>
    </w:p>
    <w:p w:rsidR="00992CFA" w:rsidRPr="00F808C3" w:rsidRDefault="002B2755"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Повышение уровня информационной прозрачности деятельности органов местного самоуправления муници</w:t>
      </w:r>
      <w:r w:rsidR="00992CFA" w:rsidRPr="00F808C3">
        <w:rPr>
          <w:rFonts w:ascii="Times New Roman" w:hAnsi="Times New Roman" w:cs="Times New Roman"/>
          <w:sz w:val="28"/>
          <w:szCs w:val="28"/>
        </w:rPr>
        <w:t>пального образования г. Таганрога</w:t>
      </w:r>
      <w:r w:rsidRPr="00F808C3">
        <w:rPr>
          <w:rFonts w:ascii="Times New Roman" w:hAnsi="Times New Roman" w:cs="Times New Roman"/>
          <w:sz w:val="28"/>
          <w:szCs w:val="28"/>
        </w:rPr>
        <w:t>, принимающих участие в подготовке, исполнении бюджета и составлении бюджетной отчетности, способствует повышению качества их работы и системы управления муниципальными финансами в целом. Повышение финансовой прозрачности и подотчетности органов местного самоуправления необходимо осуществлять комплексно на всех стадиях бюджетного проце</w:t>
      </w:r>
      <w:r w:rsidR="00FF1A27" w:rsidRPr="00F808C3">
        <w:rPr>
          <w:rFonts w:ascii="Times New Roman" w:hAnsi="Times New Roman" w:cs="Times New Roman"/>
          <w:sz w:val="28"/>
          <w:szCs w:val="28"/>
        </w:rPr>
        <w:t xml:space="preserve">сса, что позволит обеспечить: </w:t>
      </w:r>
      <w:r w:rsidRPr="00F808C3">
        <w:rPr>
          <w:rFonts w:ascii="Times New Roman" w:hAnsi="Times New Roman" w:cs="Times New Roman"/>
          <w:sz w:val="28"/>
          <w:szCs w:val="28"/>
        </w:rPr>
        <w:t>повышение фина</w:t>
      </w:r>
      <w:r w:rsidR="00FF1A27" w:rsidRPr="00F808C3">
        <w:rPr>
          <w:rFonts w:ascii="Times New Roman" w:hAnsi="Times New Roman" w:cs="Times New Roman"/>
          <w:sz w:val="28"/>
          <w:szCs w:val="28"/>
        </w:rPr>
        <w:t xml:space="preserve">нсовой грамотности населения; </w:t>
      </w:r>
      <w:r w:rsidRPr="00F808C3">
        <w:rPr>
          <w:rFonts w:ascii="Times New Roman" w:hAnsi="Times New Roman" w:cs="Times New Roman"/>
          <w:sz w:val="28"/>
          <w:szCs w:val="28"/>
        </w:rPr>
        <w:t>доступность для населения инфо</w:t>
      </w:r>
      <w:r w:rsidR="00FF1A27" w:rsidRPr="00F808C3">
        <w:rPr>
          <w:rFonts w:ascii="Times New Roman" w:hAnsi="Times New Roman" w:cs="Times New Roman"/>
          <w:sz w:val="28"/>
          <w:szCs w:val="28"/>
        </w:rPr>
        <w:t xml:space="preserve">рмации о бюджетном процессе в </w:t>
      </w:r>
      <w:r w:rsidR="00FF1A27" w:rsidRPr="00F808C3">
        <w:rPr>
          <w:rFonts w:ascii="Times New Roman" w:hAnsi="Times New Roman" w:cs="Times New Roman"/>
          <w:sz w:val="28"/>
          <w:szCs w:val="28"/>
        </w:rPr>
        <w:lastRenderedPageBreak/>
        <w:t xml:space="preserve">муниципальном районе; </w:t>
      </w:r>
      <w:r w:rsidRPr="00F808C3">
        <w:rPr>
          <w:rFonts w:ascii="Times New Roman" w:hAnsi="Times New Roman" w:cs="Times New Roman"/>
          <w:sz w:val="28"/>
          <w:szCs w:val="28"/>
        </w:rPr>
        <w:t>открытость информации о деятельности органов местного самоуправл</w:t>
      </w:r>
      <w:r w:rsidR="00EA5DBB" w:rsidRPr="00F808C3">
        <w:rPr>
          <w:rFonts w:ascii="Times New Roman" w:hAnsi="Times New Roman" w:cs="Times New Roman"/>
          <w:sz w:val="28"/>
          <w:szCs w:val="28"/>
        </w:rPr>
        <w:t>ения и муниципальных учреждений</w:t>
      </w:r>
      <w:r w:rsidRPr="00F808C3">
        <w:rPr>
          <w:rFonts w:ascii="Times New Roman" w:hAnsi="Times New Roman" w:cs="Times New Roman"/>
          <w:sz w:val="28"/>
          <w:szCs w:val="28"/>
        </w:rPr>
        <w:t xml:space="preserve"> </w:t>
      </w:r>
      <w:r w:rsidR="00EA5DBB" w:rsidRPr="00F808C3">
        <w:rPr>
          <w:rFonts w:ascii="Times New Roman" w:hAnsi="Times New Roman" w:cs="Times New Roman"/>
          <w:sz w:val="28"/>
          <w:szCs w:val="28"/>
        </w:rPr>
        <w:t>[8].</w:t>
      </w:r>
    </w:p>
    <w:p w:rsidR="002A1E69" w:rsidRPr="00E457B8" w:rsidRDefault="00992CFA" w:rsidP="00156348">
      <w:pPr>
        <w:pStyle w:val="10"/>
        <w:spacing w:line="360" w:lineRule="auto"/>
        <w:ind w:firstLine="709"/>
        <w:jc w:val="both"/>
        <w:rPr>
          <w:rFonts w:ascii="Times New Roman" w:hAnsi="Times New Roman" w:cs="Times New Roman"/>
          <w:sz w:val="28"/>
          <w:szCs w:val="28"/>
        </w:rPr>
      </w:pPr>
      <w:r w:rsidRPr="00F808C3">
        <w:rPr>
          <w:rFonts w:ascii="Times New Roman" w:hAnsi="Times New Roman" w:cs="Times New Roman"/>
          <w:sz w:val="28"/>
          <w:szCs w:val="28"/>
        </w:rPr>
        <w:t>Таким образом, д</w:t>
      </w:r>
      <w:r w:rsidR="002B2755" w:rsidRPr="00F808C3">
        <w:rPr>
          <w:rFonts w:ascii="Times New Roman" w:hAnsi="Times New Roman" w:cs="Times New Roman"/>
          <w:sz w:val="28"/>
          <w:szCs w:val="28"/>
        </w:rPr>
        <w:t>ля обеспечения устойчивости и сбалансированности местного бюджета необходимо исх</w:t>
      </w:r>
      <w:r w:rsidR="00FF1A27" w:rsidRPr="00F808C3">
        <w:rPr>
          <w:rFonts w:ascii="Times New Roman" w:hAnsi="Times New Roman" w:cs="Times New Roman"/>
          <w:sz w:val="28"/>
          <w:szCs w:val="28"/>
        </w:rPr>
        <w:t xml:space="preserve">одить из следующих принципов: </w:t>
      </w:r>
      <w:r w:rsidR="002B2755" w:rsidRPr="00F808C3">
        <w:rPr>
          <w:rFonts w:ascii="Times New Roman" w:hAnsi="Times New Roman" w:cs="Times New Roman"/>
          <w:sz w:val="28"/>
          <w:szCs w:val="28"/>
        </w:rPr>
        <w:t>повышение надежн</w:t>
      </w:r>
      <w:r w:rsidR="00FF1A27" w:rsidRPr="00F808C3">
        <w:rPr>
          <w:rFonts w:ascii="Times New Roman" w:hAnsi="Times New Roman" w:cs="Times New Roman"/>
          <w:sz w:val="28"/>
          <w:szCs w:val="28"/>
        </w:rPr>
        <w:t xml:space="preserve">ости экономических прогнозов; </w:t>
      </w:r>
      <w:r w:rsidR="002B2755" w:rsidRPr="00F808C3">
        <w:rPr>
          <w:rFonts w:ascii="Times New Roman" w:hAnsi="Times New Roman" w:cs="Times New Roman"/>
          <w:sz w:val="28"/>
          <w:szCs w:val="28"/>
        </w:rPr>
        <w:t>использование консервативных сценариев при прогнозирова</w:t>
      </w:r>
      <w:r w:rsidR="00FF1A27" w:rsidRPr="00F808C3">
        <w:rPr>
          <w:rFonts w:ascii="Times New Roman" w:hAnsi="Times New Roman" w:cs="Times New Roman"/>
          <w:sz w:val="28"/>
          <w:szCs w:val="28"/>
        </w:rPr>
        <w:t xml:space="preserve">нии доходов местного бюджета; </w:t>
      </w:r>
      <w:r w:rsidR="002B2755" w:rsidRPr="00F808C3">
        <w:rPr>
          <w:rFonts w:ascii="Times New Roman" w:hAnsi="Times New Roman" w:cs="Times New Roman"/>
          <w:sz w:val="28"/>
          <w:szCs w:val="28"/>
        </w:rPr>
        <w:t>повышение эффективности администрирования неналоговых доходов местног</w:t>
      </w:r>
      <w:r w:rsidR="00FF1A27" w:rsidRPr="00F808C3">
        <w:rPr>
          <w:rFonts w:ascii="Times New Roman" w:hAnsi="Times New Roman" w:cs="Times New Roman"/>
          <w:sz w:val="28"/>
          <w:szCs w:val="28"/>
        </w:rPr>
        <w:t xml:space="preserve">о бюджета; </w:t>
      </w:r>
      <w:r w:rsidR="002B2755" w:rsidRPr="00F808C3">
        <w:rPr>
          <w:rFonts w:ascii="Times New Roman" w:hAnsi="Times New Roman" w:cs="Times New Roman"/>
          <w:sz w:val="28"/>
          <w:szCs w:val="28"/>
        </w:rPr>
        <w:t>сохранение объема муниципального долга на безопасном уровне</w:t>
      </w:r>
      <w:r w:rsidRPr="00F808C3">
        <w:rPr>
          <w:rFonts w:ascii="Times New Roman" w:hAnsi="Times New Roman" w:cs="Times New Roman"/>
          <w:sz w:val="28"/>
          <w:szCs w:val="28"/>
        </w:rPr>
        <w:t xml:space="preserve">. </w:t>
      </w:r>
    </w:p>
    <w:p w:rsidR="009D5603" w:rsidRPr="002C3F76" w:rsidRDefault="00AB26E3" w:rsidP="002C3F76">
      <w:pPr>
        <w:spacing w:after="240"/>
        <w:jc w:val="center"/>
        <w:rPr>
          <w:rFonts w:ascii="Times New Roman" w:eastAsia="Times New Roman" w:hAnsi="Times New Roman" w:cs="Times New Roman"/>
          <w:b/>
          <w:bCs/>
          <w:sz w:val="28"/>
          <w:szCs w:val="28"/>
        </w:rPr>
      </w:pPr>
      <w:bookmarkStart w:id="4" w:name="_Toc138030983"/>
      <w:r w:rsidRPr="00156348">
        <w:rPr>
          <w:rFonts w:ascii="Times New Roman" w:hAnsi="Times New Roman" w:cs="Times New Roman"/>
          <w:color w:val="000000" w:themeColor="text1"/>
          <w:sz w:val="28"/>
          <w:szCs w:val="28"/>
          <w:shd w:val="clear" w:color="auto" w:fill="FFFFFF"/>
        </w:rPr>
        <w:t>АНАЛИЗ БЮДЖЕТНОГО РАЗВИТИЯ ГОРОДА ТАГАНРОГА В 2023 ГОДУ</w:t>
      </w:r>
      <w:bookmarkEnd w:id="4"/>
    </w:p>
    <w:p w:rsidR="00533FA5" w:rsidRPr="00423008" w:rsidRDefault="005B4AFC" w:rsidP="002C3F76">
      <w:pPr>
        <w:pStyle w:val="a7"/>
        <w:shd w:val="clear" w:color="auto" w:fill="FFFFFF"/>
        <w:spacing w:before="0" w:after="240" w:line="360" w:lineRule="auto"/>
        <w:ind w:firstLine="709"/>
        <w:jc w:val="both"/>
        <w:textAlignment w:val="baseline"/>
        <w:rPr>
          <w:sz w:val="28"/>
          <w:szCs w:val="28"/>
        </w:rPr>
      </w:pPr>
      <w:r w:rsidRPr="00423008">
        <w:rPr>
          <w:sz w:val="28"/>
          <w:szCs w:val="28"/>
        </w:rPr>
        <w:t xml:space="preserve">В 2022 году экономическая политика Администрации города Таганрога была направлена на создание системы стратегического планирования и исполнения на территории города Таганрога национальных проектов, создание благоприятных условий для привлечения инвестиций и развития туризма, содействие развитию промышленного комплекса, малого и среднего предпринимательства и инновационной деятельности, реализацию государственной политики в сфере социально-трудовых отношений. </w:t>
      </w:r>
    </w:p>
    <w:p w:rsidR="009D5603" w:rsidRDefault="005B4AFC" w:rsidP="00156348">
      <w:pPr>
        <w:pStyle w:val="a7"/>
        <w:shd w:val="clear" w:color="auto" w:fill="FFFFFF"/>
        <w:spacing w:before="0" w:after="0" w:line="360" w:lineRule="auto"/>
        <w:ind w:firstLine="709"/>
        <w:jc w:val="both"/>
        <w:textAlignment w:val="baseline"/>
        <w:rPr>
          <w:sz w:val="28"/>
          <w:szCs w:val="28"/>
        </w:rPr>
      </w:pPr>
      <w:r w:rsidRPr="00423008">
        <w:rPr>
          <w:sz w:val="28"/>
          <w:szCs w:val="28"/>
        </w:rPr>
        <w:t>Проведен мониторинг исполнения документов стратегического планирования по итогам 2022 года, в том числе стратегии социально-экономического развития муниципального образования «Город Таганрог» на период до 2030 года, муниципальных программ города Таганрога, прогноза социально-экономического развития на долгосрочный период. Разработан и утвержден постановлением Администрации города Таганрога от 15.10.2022 № 1726 прогноз социально-экономического развития города Таганрога на 2023-2025 годы.</w:t>
      </w:r>
    </w:p>
    <w:p w:rsidR="000624B0" w:rsidRPr="000624B0" w:rsidRDefault="000624B0" w:rsidP="00156348">
      <w:pPr>
        <w:shd w:val="clear" w:color="auto" w:fill="FFFFFF"/>
        <w:spacing w:line="360" w:lineRule="auto"/>
        <w:ind w:firstLine="709"/>
        <w:jc w:val="both"/>
        <w:rPr>
          <w:rFonts w:ascii="Times New Roman" w:eastAsia="Times New Roman" w:hAnsi="Times New Roman" w:cs="Times New Roman"/>
          <w:color w:val="1A1A1A"/>
          <w:sz w:val="28"/>
          <w:szCs w:val="28"/>
        </w:rPr>
      </w:pPr>
      <w:r w:rsidRPr="0008632B">
        <w:rPr>
          <w:rFonts w:ascii="Times New Roman" w:eastAsia="Times New Roman" w:hAnsi="Times New Roman" w:cs="Times New Roman"/>
          <w:color w:val="1A1A1A"/>
          <w:sz w:val="28"/>
          <w:szCs w:val="28"/>
        </w:rPr>
        <w:t xml:space="preserve">Организовано исполнение на территории </w:t>
      </w:r>
      <w:r>
        <w:rPr>
          <w:rFonts w:ascii="Times New Roman" w:eastAsia="Times New Roman" w:hAnsi="Times New Roman" w:cs="Times New Roman"/>
          <w:color w:val="1A1A1A"/>
          <w:sz w:val="28"/>
          <w:szCs w:val="28"/>
        </w:rPr>
        <w:t>г.</w:t>
      </w:r>
      <w:r w:rsidRPr="0008632B">
        <w:rPr>
          <w:rFonts w:ascii="Times New Roman" w:eastAsia="Times New Roman" w:hAnsi="Times New Roman" w:cs="Times New Roman"/>
          <w:color w:val="1A1A1A"/>
          <w:sz w:val="28"/>
          <w:szCs w:val="28"/>
        </w:rPr>
        <w:t>Таганрога мероприятий региональных проектов Ростовской области. В</w:t>
      </w:r>
      <w:r>
        <w:rPr>
          <w:rFonts w:ascii="Times New Roman" w:eastAsia="Times New Roman" w:hAnsi="Times New Roman" w:cs="Times New Roman"/>
          <w:color w:val="1A1A1A"/>
          <w:sz w:val="28"/>
          <w:szCs w:val="28"/>
        </w:rPr>
        <w:t xml:space="preserve"> </w:t>
      </w:r>
      <w:r w:rsidRPr="0008632B">
        <w:rPr>
          <w:rFonts w:ascii="Times New Roman" w:eastAsia="Times New Roman" w:hAnsi="Times New Roman" w:cs="Times New Roman"/>
          <w:color w:val="1A1A1A"/>
          <w:sz w:val="28"/>
          <w:szCs w:val="28"/>
        </w:rPr>
        <w:t>соответствии</w:t>
      </w:r>
      <w:r>
        <w:rPr>
          <w:rFonts w:ascii="Times New Roman" w:eastAsia="Times New Roman" w:hAnsi="Times New Roman" w:cs="Times New Roman"/>
          <w:color w:val="1A1A1A"/>
          <w:sz w:val="28"/>
          <w:szCs w:val="28"/>
        </w:rPr>
        <w:t xml:space="preserve"> с</w:t>
      </w:r>
      <w:r w:rsidRPr="0008632B">
        <w:rPr>
          <w:rFonts w:ascii="Times New Roman" w:eastAsia="Times New Roman" w:hAnsi="Times New Roman" w:cs="Times New Roman"/>
          <w:color w:val="1A1A1A"/>
          <w:sz w:val="28"/>
          <w:szCs w:val="28"/>
        </w:rPr>
        <w:t xml:space="preserve"> постановлением Администраци</w:t>
      </w:r>
      <w:r>
        <w:rPr>
          <w:rFonts w:ascii="Times New Roman" w:eastAsia="Times New Roman" w:hAnsi="Times New Roman" w:cs="Times New Roman"/>
          <w:color w:val="1A1A1A"/>
          <w:sz w:val="28"/>
          <w:szCs w:val="28"/>
        </w:rPr>
        <w:t>и города Таганрога от 28.11.2022</w:t>
      </w:r>
      <w:r w:rsidRPr="0008632B">
        <w:rPr>
          <w:rFonts w:ascii="Times New Roman" w:eastAsia="Times New Roman" w:hAnsi="Times New Roman" w:cs="Times New Roman"/>
          <w:color w:val="1A1A1A"/>
          <w:sz w:val="28"/>
          <w:szCs w:val="28"/>
        </w:rPr>
        <w:t xml:space="preserve"> № 2122 «О порядке исполнения на территории города региональных проектов, направленных на реализацию федеральных проектов, входящих</w:t>
      </w:r>
      <w:r>
        <w:rPr>
          <w:rFonts w:ascii="Times New Roman" w:eastAsia="Times New Roman" w:hAnsi="Times New Roman" w:cs="Times New Roman"/>
          <w:color w:val="1A1A1A"/>
          <w:sz w:val="28"/>
          <w:szCs w:val="28"/>
        </w:rPr>
        <w:t xml:space="preserve"> </w:t>
      </w:r>
      <w:r w:rsidRPr="0008632B">
        <w:rPr>
          <w:rFonts w:ascii="Times New Roman" w:eastAsia="Times New Roman" w:hAnsi="Times New Roman" w:cs="Times New Roman"/>
          <w:color w:val="1A1A1A"/>
          <w:sz w:val="28"/>
          <w:szCs w:val="28"/>
        </w:rPr>
        <w:t xml:space="preserve">в состав национальных проектов» </w:t>
      </w:r>
      <w:r w:rsidRPr="0008632B">
        <w:rPr>
          <w:rFonts w:ascii="Times New Roman" w:eastAsia="Times New Roman" w:hAnsi="Times New Roman" w:cs="Times New Roman"/>
          <w:color w:val="1A1A1A"/>
          <w:sz w:val="28"/>
          <w:szCs w:val="28"/>
        </w:rPr>
        <w:lastRenderedPageBreak/>
        <w:t>осуществлялся мониторинг исполнения мероприятий</w:t>
      </w:r>
      <w:r>
        <w:rPr>
          <w:rFonts w:ascii="Times New Roman" w:eastAsia="Times New Roman" w:hAnsi="Times New Roman" w:cs="Times New Roman"/>
          <w:color w:val="1A1A1A"/>
          <w:sz w:val="28"/>
          <w:szCs w:val="28"/>
        </w:rPr>
        <w:t xml:space="preserve"> </w:t>
      </w:r>
      <w:r w:rsidRPr="0008632B">
        <w:rPr>
          <w:rFonts w:ascii="Times New Roman" w:eastAsia="Times New Roman" w:hAnsi="Times New Roman" w:cs="Times New Roman"/>
          <w:color w:val="1A1A1A"/>
          <w:sz w:val="28"/>
          <w:szCs w:val="28"/>
        </w:rPr>
        <w:t>11 муниципальных проектов, в том числе:</w:t>
      </w:r>
      <w:r>
        <w:rPr>
          <w:rFonts w:ascii="Times New Roman" w:eastAsia="Times New Roman" w:hAnsi="Times New Roman" w:cs="Times New Roman"/>
          <w:color w:val="1A1A1A"/>
          <w:sz w:val="28"/>
          <w:szCs w:val="28"/>
        </w:rPr>
        <w:t xml:space="preserve"> </w:t>
      </w:r>
      <w:r w:rsidRPr="0008632B">
        <w:rPr>
          <w:rFonts w:ascii="Times New Roman" w:eastAsia="Times New Roman" w:hAnsi="Times New Roman" w:cs="Times New Roman"/>
          <w:color w:val="1A1A1A"/>
          <w:sz w:val="28"/>
          <w:szCs w:val="28"/>
        </w:rPr>
        <w:t>определение ключевых рисков (еженедельно);</w:t>
      </w:r>
      <w:r>
        <w:rPr>
          <w:rFonts w:ascii="Times New Roman" w:eastAsia="Times New Roman" w:hAnsi="Times New Roman" w:cs="Times New Roman"/>
          <w:color w:val="1A1A1A"/>
          <w:sz w:val="28"/>
          <w:szCs w:val="28"/>
        </w:rPr>
        <w:t xml:space="preserve"> </w:t>
      </w:r>
      <w:r w:rsidRPr="0008632B">
        <w:rPr>
          <w:rFonts w:ascii="Times New Roman" w:eastAsia="Times New Roman" w:hAnsi="Times New Roman" w:cs="Times New Roman"/>
          <w:color w:val="1A1A1A"/>
          <w:sz w:val="28"/>
          <w:szCs w:val="28"/>
        </w:rPr>
        <w:t>исполнение бюджета, достижение контрольных точек и мероприятий (ежемесячно); исполнение целевых показателей (ежеквартально).</w:t>
      </w:r>
    </w:p>
    <w:p w:rsidR="005B4AFC" w:rsidRPr="00423008" w:rsidRDefault="005B4AFC" w:rsidP="00156348">
      <w:pPr>
        <w:pStyle w:val="article-renderblock"/>
        <w:shd w:val="clear" w:color="auto" w:fill="FFFFFF"/>
        <w:spacing w:before="0" w:beforeAutospacing="0" w:after="0" w:afterAutospacing="0" w:line="360" w:lineRule="auto"/>
        <w:ind w:firstLine="709"/>
        <w:jc w:val="both"/>
        <w:rPr>
          <w:color w:val="000000"/>
          <w:sz w:val="28"/>
          <w:szCs w:val="28"/>
        </w:rPr>
      </w:pPr>
      <w:r w:rsidRPr="00423008">
        <w:rPr>
          <w:color w:val="000000"/>
          <w:sz w:val="28"/>
          <w:szCs w:val="28"/>
        </w:rPr>
        <w:t>На специальном заседании Гор</w:t>
      </w:r>
      <w:r w:rsidR="005802D8" w:rsidRPr="00423008">
        <w:rPr>
          <w:color w:val="000000"/>
          <w:sz w:val="28"/>
          <w:szCs w:val="28"/>
        </w:rPr>
        <w:t>одской Д</w:t>
      </w:r>
      <w:r w:rsidRPr="00423008">
        <w:rPr>
          <w:color w:val="000000"/>
          <w:sz w:val="28"/>
          <w:szCs w:val="28"/>
        </w:rPr>
        <w:t>умы в Таганроге</w:t>
      </w:r>
      <w:r w:rsidR="005802D8" w:rsidRPr="00423008">
        <w:rPr>
          <w:color w:val="000000"/>
          <w:sz w:val="28"/>
          <w:szCs w:val="28"/>
        </w:rPr>
        <w:t xml:space="preserve"> </w:t>
      </w:r>
      <w:r w:rsidR="005802D8" w:rsidRPr="00423008">
        <w:rPr>
          <w:sz w:val="28"/>
          <w:szCs w:val="28"/>
        </w:rPr>
        <w:t>23.12.2022</w:t>
      </w:r>
      <w:r w:rsidR="005802D8" w:rsidRPr="00423008">
        <w:rPr>
          <w:color w:val="000000"/>
          <w:sz w:val="28"/>
          <w:szCs w:val="28"/>
        </w:rPr>
        <w:t xml:space="preserve">г. </w:t>
      </w:r>
      <w:r w:rsidRPr="00423008">
        <w:rPr>
          <w:color w:val="000000"/>
          <w:sz w:val="28"/>
          <w:szCs w:val="28"/>
        </w:rPr>
        <w:t>утвердили бюджет на 2023–2025 года (Таблица 2</w:t>
      </w:r>
      <w:r w:rsidR="00DE3E21" w:rsidRPr="00423008">
        <w:rPr>
          <w:color w:val="000000"/>
          <w:sz w:val="28"/>
          <w:szCs w:val="28"/>
        </w:rPr>
        <w:t>.1</w:t>
      </w:r>
      <w:r w:rsidRPr="00423008">
        <w:rPr>
          <w:color w:val="000000"/>
          <w:sz w:val="28"/>
          <w:szCs w:val="28"/>
        </w:rPr>
        <w:t xml:space="preserve">) . </w:t>
      </w:r>
    </w:p>
    <w:p w:rsidR="000624B0" w:rsidRPr="000624B0" w:rsidRDefault="005B4AFC" w:rsidP="00156348">
      <w:pPr>
        <w:spacing w:line="360" w:lineRule="auto"/>
        <w:ind w:firstLine="709"/>
        <w:jc w:val="both"/>
        <w:rPr>
          <w:rFonts w:ascii="Times New Roman" w:hAnsi="Times New Roman" w:cs="Times New Roman"/>
          <w:color w:val="000000" w:themeColor="text1"/>
          <w:spacing w:val="14"/>
          <w:sz w:val="28"/>
          <w:szCs w:val="28"/>
        </w:rPr>
      </w:pPr>
      <w:r w:rsidRPr="000624B0">
        <w:rPr>
          <w:rFonts w:ascii="Times New Roman" w:hAnsi="Times New Roman" w:cs="Times New Roman"/>
          <w:color w:val="000000"/>
          <w:sz w:val="28"/>
          <w:szCs w:val="28"/>
        </w:rPr>
        <w:t>Таблица 2</w:t>
      </w:r>
      <w:r w:rsidR="00DE3E21" w:rsidRPr="000624B0">
        <w:rPr>
          <w:rFonts w:ascii="Times New Roman" w:hAnsi="Times New Roman" w:cs="Times New Roman"/>
          <w:color w:val="000000"/>
          <w:sz w:val="28"/>
          <w:szCs w:val="28"/>
        </w:rPr>
        <w:t xml:space="preserve">.1 - </w:t>
      </w:r>
      <w:r w:rsidRPr="000624B0">
        <w:rPr>
          <w:rFonts w:ascii="Times New Roman" w:hAnsi="Times New Roman" w:cs="Times New Roman"/>
          <w:color w:val="000000" w:themeColor="text1"/>
          <w:spacing w:val="14"/>
          <w:sz w:val="28"/>
          <w:szCs w:val="28"/>
        </w:rPr>
        <w:t>Основные характеристики бюджета г.Таганрога на 2023-2025 гг.</w:t>
      </w:r>
    </w:p>
    <w:tbl>
      <w:tblPr>
        <w:tblStyle w:val="a8"/>
        <w:tblW w:w="9605" w:type="dxa"/>
        <w:jc w:val="center"/>
        <w:tblLook w:val="04A0"/>
      </w:tblPr>
      <w:tblGrid>
        <w:gridCol w:w="636"/>
        <w:gridCol w:w="2335"/>
        <w:gridCol w:w="1389"/>
        <w:gridCol w:w="1691"/>
        <w:gridCol w:w="1820"/>
        <w:gridCol w:w="1734"/>
      </w:tblGrid>
      <w:tr w:rsidR="005B4AFC" w:rsidRPr="00423008" w:rsidTr="008D671A">
        <w:trPr>
          <w:trHeight w:val="328"/>
          <w:jc w:val="center"/>
        </w:trPr>
        <w:tc>
          <w:tcPr>
            <w:tcW w:w="636" w:type="dxa"/>
          </w:tcPr>
          <w:p w:rsidR="005B4AFC" w:rsidRPr="00423008" w:rsidRDefault="005B4AFC" w:rsidP="00156348">
            <w:pPr>
              <w:spacing w:line="360" w:lineRule="auto"/>
              <w:ind w:firstLine="709"/>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w:t>
            </w:r>
          </w:p>
        </w:tc>
        <w:tc>
          <w:tcPr>
            <w:tcW w:w="2335"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Показатели</w:t>
            </w:r>
          </w:p>
        </w:tc>
        <w:tc>
          <w:tcPr>
            <w:tcW w:w="1389"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Ед.изм.</w:t>
            </w:r>
          </w:p>
        </w:tc>
        <w:tc>
          <w:tcPr>
            <w:tcW w:w="1691"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Проект на 2023</w:t>
            </w:r>
          </w:p>
        </w:tc>
        <w:tc>
          <w:tcPr>
            <w:tcW w:w="1820"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Проект</w:t>
            </w:r>
            <w:r w:rsidR="00E70B18" w:rsidRPr="00423008">
              <w:rPr>
                <w:rFonts w:ascii="Times New Roman" w:eastAsia="Times New Roman" w:hAnsi="Times New Roman" w:cs="Times New Roman"/>
                <w:b/>
                <w:sz w:val="20"/>
                <w:szCs w:val="20"/>
                <w:lang w:eastAsia="ru-RU"/>
              </w:rPr>
              <w:t xml:space="preserve"> </w:t>
            </w:r>
            <w:r w:rsidRPr="00423008">
              <w:rPr>
                <w:rFonts w:ascii="Times New Roman" w:eastAsia="Times New Roman" w:hAnsi="Times New Roman" w:cs="Times New Roman"/>
                <w:b/>
                <w:sz w:val="20"/>
                <w:szCs w:val="20"/>
                <w:lang w:eastAsia="ru-RU"/>
              </w:rPr>
              <w:t xml:space="preserve"> на 2024</w:t>
            </w:r>
          </w:p>
        </w:tc>
        <w:tc>
          <w:tcPr>
            <w:tcW w:w="1734"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b/>
                <w:sz w:val="20"/>
                <w:szCs w:val="20"/>
                <w:lang w:eastAsia="ru-RU"/>
              </w:rPr>
              <w:t>Проект на 2025</w:t>
            </w:r>
          </w:p>
        </w:tc>
      </w:tr>
      <w:tr w:rsidR="005B4AFC" w:rsidRPr="00423008" w:rsidTr="008D671A">
        <w:trPr>
          <w:trHeight w:val="486"/>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w:t>
            </w:r>
          </w:p>
        </w:tc>
        <w:tc>
          <w:tcPr>
            <w:tcW w:w="2335"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Доходы бюджета города</w:t>
            </w:r>
          </w:p>
        </w:tc>
        <w:tc>
          <w:tcPr>
            <w:tcW w:w="1389"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Млн.руб</w:t>
            </w:r>
          </w:p>
        </w:tc>
        <w:tc>
          <w:tcPr>
            <w:tcW w:w="1691" w:type="dxa"/>
          </w:tcPr>
          <w:p w:rsidR="005B4AFC" w:rsidRPr="00423008" w:rsidRDefault="005B4AFC"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9</w:t>
            </w:r>
            <w:r w:rsidRPr="00423008">
              <w:rPr>
                <w:rFonts w:ascii="Times New Roman" w:hAnsi="Times New Roman" w:cs="Times New Roman"/>
                <w:b/>
                <w:color w:val="000000" w:themeColor="text1"/>
                <w:spacing w:val="-4"/>
                <w:sz w:val="20"/>
                <w:szCs w:val="20"/>
              </w:rPr>
              <w:t xml:space="preserve"> </w:t>
            </w:r>
            <w:r w:rsidRPr="00423008">
              <w:rPr>
                <w:rFonts w:ascii="Times New Roman" w:hAnsi="Times New Roman" w:cs="Times New Roman"/>
                <w:b/>
                <w:color w:val="000000" w:themeColor="text1"/>
                <w:sz w:val="20"/>
                <w:szCs w:val="20"/>
              </w:rPr>
              <w:t>011,0</w:t>
            </w:r>
          </w:p>
        </w:tc>
        <w:tc>
          <w:tcPr>
            <w:tcW w:w="1820" w:type="dxa"/>
          </w:tcPr>
          <w:p w:rsidR="005B4AFC" w:rsidRPr="00423008" w:rsidRDefault="005B4AFC"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9</w:t>
            </w:r>
            <w:r w:rsidRPr="00423008">
              <w:rPr>
                <w:rFonts w:ascii="Times New Roman" w:hAnsi="Times New Roman" w:cs="Times New Roman"/>
                <w:b/>
                <w:color w:val="000000" w:themeColor="text1"/>
                <w:spacing w:val="-4"/>
                <w:sz w:val="20"/>
                <w:szCs w:val="20"/>
              </w:rPr>
              <w:t xml:space="preserve"> </w:t>
            </w:r>
            <w:r w:rsidRPr="00423008">
              <w:rPr>
                <w:rFonts w:ascii="Times New Roman" w:hAnsi="Times New Roman" w:cs="Times New Roman"/>
                <w:b/>
                <w:color w:val="000000" w:themeColor="text1"/>
                <w:sz w:val="20"/>
                <w:szCs w:val="20"/>
              </w:rPr>
              <w:t>487,2</w:t>
            </w:r>
          </w:p>
        </w:tc>
        <w:tc>
          <w:tcPr>
            <w:tcW w:w="1734" w:type="dxa"/>
          </w:tcPr>
          <w:p w:rsidR="005B4AFC" w:rsidRPr="00423008" w:rsidRDefault="005B4AFC"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8</w:t>
            </w:r>
            <w:r w:rsidRPr="00423008">
              <w:rPr>
                <w:rFonts w:ascii="Times New Roman" w:hAnsi="Times New Roman" w:cs="Times New Roman"/>
                <w:b/>
                <w:color w:val="000000" w:themeColor="text1"/>
                <w:spacing w:val="-4"/>
                <w:sz w:val="20"/>
                <w:szCs w:val="20"/>
              </w:rPr>
              <w:t xml:space="preserve"> </w:t>
            </w:r>
            <w:r w:rsidRPr="00423008">
              <w:rPr>
                <w:rFonts w:ascii="Times New Roman" w:hAnsi="Times New Roman" w:cs="Times New Roman"/>
                <w:b/>
                <w:color w:val="000000" w:themeColor="text1"/>
                <w:sz w:val="20"/>
                <w:szCs w:val="20"/>
              </w:rPr>
              <w:t>628,9</w:t>
            </w:r>
          </w:p>
        </w:tc>
      </w:tr>
      <w:tr w:rsidR="005B4AFC" w:rsidRPr="00423008" w:rsidTr="000624B0">
        <w:trPr>
          <w:trHeight w:val="326"/>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2</w:t>
            </w:r>
          </w:p>
        </w:tc>
        <w:tc>
          <w:tcPr>
            <w:tcW w:w="2335" w:type="dxa"/>
          </w:tcPr>
          <w:p w:rsidR="005B4AFC" w:rsidRPr="00423008" w:rsidRDefault="005B4AFC" w:rsidP="00156348">
            <w:pP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691"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820"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105,</w:t>
            </w:r>
            <w:r w:rsidR="002A6C0E" w:rsidRPr="00423008">
              <w:rPr>
                <w:rFonts w:ascii="Times New Roman" w:eastAsia="Times New Roman" w:hAnsi="Times New Roman" w:cs="Times New Roman"/>
                <w:sz w:val="20"/>
                <w:szCs w:val="20"/>
                <w:lang w:eastAsia="ru-RU"/>
              </w:rPr>
              <w:t>2</w:t>
            </w:r>
          </w:p>
        </w:tc>
        <w:tc>
          <w:tcPr>
            <w:tcW w:w="1734" w:type="dxa"/>
          </w:tcPr>
          <w:p w:rsidR="005B4AFC" w:rsidRPr="00423008" w:rsidRDefault="002A6C0E"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90,9</w:t>
            </w:r>
          </w:p>
        </w:tc>
      </w:tr>
      <w:tr w:rsidR="005B4AFC" w:rsidRPr="00423008" w:rsidTr="008D671A">
        <w:trPr>
          <w:trHeight w:val="640"/>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3</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Собственные доходы (налоговые и неналоговые доходы)</w:t>
            </w:r>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Млн.руб</w:t>
            </w:r>
          </w:p>
        </w:tc>
        <w:tc>
          <w:tcPr>
            <w:tcW w:w="1691"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33</w:t>
            </w:r>
            <w:r w:rsidRPr="00423008">
              <w:rPr>
                <w:rFonts w:ascii="Times New Roman" w:hAnsi="Times New Roman" w:cs="Times New Roman"/>
                <w:color w:val="000000" w:themeColor="text1"/>
                <w:spacing w:val="-4"/>
                <w:sz w:val="20"/>
                <w:szCs w:val="20"/>
              </w:rPr>
              <w:t>20,</w:t>
            </w:r>
            <w:r w:rsidRPr="00423008">
              <w:rPr>
                <w:rFonts w:ascii="Times New Roman" w:hAnsi="Times New Roman" w:cs="Times New Roman"/>
                <w:color w:val="000000" w:themeColor="text1"/>
                <w:sz w:val="20"/>
                <w:szCs w:val="20"/>
              </w:rPr>
              <w:t>1</w:t>
            </w:r>
          </w:p>
        </w:tc>
        <w:tc>
          <w:tcPr>
            <w:tcW w:w="1820"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3</w:t>
            </w:r>
            <w:r w:rsidRPr="00423008">
              <w:rPr>
                <w:rFonts w:ascii="Times New Roman" w:hAnsi="Times New Roman" w:cs="Times New Roman"/>
                <w:color w:val="000000" w:themeColor="text1"/>
                <w:spacing w:val="-4"/>
                <w:sz w:val="20"/>
                <w:szCs w:val="20"/>
              </w:rPr>
              <w:t xml:space="preserve"> </w:t>
            </w:r>
            <w:r w:rsidRPr="00423008">
              <w:rPr>
                <w:rFonts w:ascii="Times New Roman" w:hAnsi="Times New Roman" w:cs="Times New Roman"/>
                <w:color w:val="000000" w:themeColor="text1"/>
                <w:sz w:val="20"/>
                <w:szCs w:val="20"/>
              </w:rPr>
              <w:t>568,3</w:t>
            </w:r>
          </w:p>
        </w:tc>
        <w:tc>
          <w:tcPr>
            <w:tcW w:w="1734"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3</w:t>
            </w:r>
            <w:r w:rsidRPr="00423008">
              <w:rPr>
                <w:rFonts w:ascii="Times New Roman" w:hAnsi="Times New Roman" w:cs="Times New Roman"/>
                <w:color w:val="000000" w:themeColor="text1"/>
                <w:spacing w:val="-4"/>
                <w:sz w:val="20"/>
                <w:szCs w:val="20"/>
              </w:rPr>
              <w:t xml:space="preserve"> </w:t>
            </w:r>
            <w:r w:rsidRPr="00423008">
              <w:rPr>
                <w:rFonts w:ascii="Times New Roman" w:hAnsi="Times New Roman" w:cs="Times New Roman"/>
                <w:color w:val="000000" w:themeColor="text1"/>
                <w:sz w:val="20"/>
                <w:szCs w:val="20"/>
              </w:rPr>
              <w:t>901,5</w:t>
            </w:r>
          </w:p>
        </w:tc>
      </w:tr>
      <w:tr w:rsidR="005B4AFC" w:rsidRPr="00423008" w:rsidTr="008D671A">
        <w:trPr>
          <w:trHeight w:val="225"/>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4</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691"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820" w:type="dxa"/>
          </w:tcPr>
          <w:p w:rsidR="005B4AFC" w:rsidRPr="00423008" w:rsidRDefault="002A6C0E"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107</w:t>
            </w:r>
          </w:p>
        </w:tc>
        <w:tc>
          <w:tcPr>
            <w:tcW w:w="1734"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w:t>
            </w:r>
            <w:r w:rsidR="002A6C0E" w:rsidRPr="00423008">
              <w:rPr>
                <w:rFonts w:ascii="Times New Roman" w:eastAsia="Times New Roman" w:hAnsi="Times New Roman" w:cs="Times New Roman"/>
                <w:sz w:val="20"/>
                <w:szCs w:val="20"/>
                <w:lang w:eastAsia="ru-RU"/>
              </w:rPr>
              <w:t>09</w:t>
            </w:r>
          </w:p>
        </w:tc>
      </w:tr>
      <w:tr w:rsidR="005B4AFC" w:rsidRPr="00423008" w:rsidTr="008D671A">
        <w:trPr>
          <w:trHeight w:val="554"/>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5</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Безвозмездные перечисления</w:t>
            </w:r>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 руб</w:t>
            </w:r>
          </w:p>
        </w:tc>
        <w:tc>
          <w:tcPr>
            <w:tcW w:w="1691"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5</w:t>
            </w:r>
            <w:r w:rsidRPr="00423008">
              <w:rPr>
                <w:rFonts w:ascii="Times New Roman" w:hAnsi="Times New Roman" w:cs="Times New Roman"/>
                <w:color w:val="000000" w:themeColor="text1"/>
                <w:spacing w:val="-4"/>
                <w:sz w:val="20"/>
                <w:szCs w:val="20"/>
              </w:rPr>
              <w:t xml:space="preserve"> </w:t>
            </w:r>
            <w:r w:rsidRPr="00423008">
              <w:rPr>
                <w:rFonts w:ascii="Times New Roman" w:hAnsi="Times New Roman" w:cs="Times New Roman"/>
                <w:color w:val="000000" w:themeColor="text1"/>
                <w:sz w:val="20"/>
                <w:szCs w:val="20"/>
              </w:rPr>
              <w:t>690,9</w:t>
            </w:r>
          </w:p>
        </w:tc>
        <w:tc>
          <w:tcPr>
            <w:tcW w:w="1820"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5</w:t>
            </w:r>
            <w:r w:rsidRPr="00423008">
              <w:rPr>
                <w:rFonts w:ascii="Times New Roman" w:hAnsi="Times New Roman" w:cs="Times New Roman"/>
                <w:color w:val="000000" w:themeColor="text1"/>
                <w:spacing w:val="-4"/>
                <w:sz w:val="20"/>
                <w:szCs w:val="20"/>
              </w:rPr>
              <w:t xml:space="preserve"> </w:t>
            </w:r>
            <w:r w:rsidRPr="00423008">
              <w:rPr>
                <w:rFonts w:ascii="Times New Roman" w:hAnsi="Times New Roman" w:cs="Times New Roman"/>
                <w:color w:val="000000" w:themeColor="text1"/>
                <w:sz w:val="20"/>
                <w:szCs w:val="20"/>
              </w:rPr>
              <w:t>918,9</w:t>
            </w:r>
          </w:p>
        </w:tc>
        <w:tc>
          <w:tcPr>
            <w:tcW w:w="1734"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color w:val="000000" w:themeColor="text1"/>
                <w:sz w:val="20"/>
                <w:szCs w:val="20"/>
              </w:rPr>
              <w:t>4</w:t>
            </w:r>
            <w:r w:rsidRPr="00423008">
              <w:rPr>
                <w:rFonts w:ascii="Times New Roman" w:hAnsi="Times New Roman" w:cs="Times New Roman"/>
                <w:color w:val="000000" w:themeColor="text1"/>
                <w:spacing w:val="-4"/>
                <w:sz w:val="20"/>
                <w:szCs w:val="20"/>
              </w:rPr>
              <w:t xml:space="preserve"> </w:t>
            </w:r>
            <w:r w:rsidRPr="00423008">
              <w:rPr>
                <w:rFonts w:ascii="Times New Roman" w:hAnsi="Times New Roman" w:cs="Times New Roman"/>
                <w:color w:val="000000" w:themeColor="text1"/>
                <w:sz w:val="20"/>
                <w:szCs w:val="20"/>
              </w:rPr>
              <w:t>727,4</w:t>
            </w:r>
          </w:p>
        </w:tc>
      </w:tr>
      <w:tr w:rsidR="005B4AFC" w:rsidRPr="00423008" w:rsidTr="000624B0">
        <w:trPr>
          <w:trHeight w:val="349"/>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6</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691"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820"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10</w:t>
            </w:r>
            <w:r w:rsidR="002A6C0E" w:rsidRPr="00423008">
              <w:rPr>
                <w:rFonts w:ascii="Times New Roman" w:eastAsia="Times New Roman" w:hAnsi="Times New Roman" w:cs="Times New Roman"/>
                <w:sz w:val="20"/>
                <w:szCs w:val="20"/>
                <w:lang w:eastAsia="ru-RU"/>
              </w:rPr>
              <w:t>3,9</w:t>
            </w:r>
          </w:p>
        </w:tc>
        <w:tc>
          <w:tcPr>
            <w:tcW w:w="1734" w:type="dxa"/>
          </w:tcPr>
          <w:p w:rsidR="005B4AFC" w:rsidRPr="00423008" w:rsidRDefault="002A6C0E"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79,8</w:t>
            </w:r>
          </w:p>
        </w:tc>
      </w:tr>
      <w:tr w:rsidR="005B4AFC" w:rsidRPr="00423008" w:rsidTr="008D671A">
        <w:trPr>
          <w:trHeight w:val="341"/>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7</w:t>
            </w:r>
          </w:p>
        </w:tc>
        <w:tc>
          <w:tcPr>
            <w:tcW w:w="2335"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Расходы</w:t>
            </w:r>
          </w:p>
        </w:tc>
        <w:tc>
          <w:tcPr>
            <w:tcW w:w="1389" w:type="dxa"/>
          </w:tcPr>
          <w:p w:rsidR="005B4AFC" w:rsidRPr="00423008" w:rsidRDefault="005B4AFC" w:rsidP="00156348">
            <w:pPr>
              <w:jc w:val="center"/>
              <w:rPr>
                <w:rFonts w:ascii="Times New Roman" w:eastAsia="Times New Roman" w:hAnsi="Times New Roman" w:cs="Times New Roman"/>
                <w:b/>
                <w:sz w:val="20"/>
                <w:szCs w:val="20"/>
                <w:lang w:eastAsia="ru-RU"/>
              </w:rPr>
            </w:pPr>
            <w:r w:rsidRPr="00423008">
              <w:rPr>
                <w:rFonts w:ascii="Times New Roman" w:eastAsia="Times New Roman" w:hAnsi="Times New Roman" w:cs="Times New Roman"/>
                <w:b/>
                <w:sz w:val="20"/>
                <w:szCs w:val="20"/>
                <w:lang w:eastAsia="ru-RU"/>
              </w:rPr>
              <w:t>Млн. руб</w:t>
            </w:r>
          </w:p>
        </w:tc>
        <w:tc>
          <w:tcPr>
            <w:tcW w:w="1691" w:type="dxa"/>
          </w:tcPr>
          <w:p w:rsidR="005B4AFC" w:rsidRPr="00423008" w:rsidRDefault="002A6C0E"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9011,0</w:t>
            </w:r>
          </w:p>
        </w:tc>
        <w:tc>
          <w:tcPr>
            <w:tcW w:w="1820" w:type="dxa"/>
          </w:tcPr>
          <w:p w:rsidR="005B4AFC" w:rsidRPr="00423008" w:rsidRDefault="002A6C0E"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9</w:t>
            </w:r>
            <w:r w:rsidRPr="00423008">
              <w:rPr>
                <w:rFonts w:ascii="Times New Roman" w:hAnsi="Times New Roman" w:cs="Times New Roman"/>
                <w:b/>
                <w:color w:val="000000" w:themeColor="text1"/>
                <w:spacing w:val="-3"/>
                <w:sz w:val="20"/>
                <w:szCs w:val="20"/>
              </w:rPr>
              <w:t xml:space="preserve"> </w:t>
            </w:r>
            <w:r w:rsidRPr="00423008">
              <w:rPr>
                <w:rFonts w:ascii="Times New Roman" w:hAnsi="Times New Roman" w:cs="Times New Roman"/>
                <w:b/>
                <w:color w:val="000000" w:themeColor="text1"/>
                <w:sz w:val="20"/>
                <w:szCs w:val="20"/>
              </w:rPr>
              <w:t>487,2</w:t>
            </w:r>
          </w:p>
        </w:tc>
        <w:tc>
          <w:tcPr>
            <w:tcW w:w="1734" w:type="dxa"/>
          </w:tcPr>
          <w:p w:rsidR="005B4AFC" w:rsidRPr="00423008" w:rsidRDefault="002A6C0E" w:rsidP="00156348">
            <w:pPr>
              <w:jc w:val="center"/>
              <w:rPr>
                <w:rFonts w:ascii="Times New Roman" w:eastAsia="Times New Roman" w:hAnsi="Times New Roman" w:cs="Times New Roman"/>
                <w:b/>
                <w:color w:val="000000" w:themeColor="text1"/>
                <w:sz w:val="20"/>
                <w:szCs w:val="20"/>
                <w:lang w:eastAsia="ru-RU"/>
              </w:rPr>
            </w:pPr>
            <w:r w:rsidRPr="00423008">
              <w:rPr>
                <w:rFonts w:ascii="Times New Roman" w:hAnsi="Times New Roman" w:cs="Times New Roman"/>
                <w:b/>
                <w:color w:val="000000" w:themeColor="text1"/>
                <w:sz w:val="20"/>
                <w:szCs w:val="20"/>
              </w:rPr>
              <w:t>8</w:t>
            </w:r>
            <w:r w:rsidRPr="00423008">
              <w:rPr>
                <w:rFonts w:ascii="Times New Roman" w:hAnsi="Times New Roman" w:cs="Times New Roman"/>
                <w:b/>
                <w:color w:val="000000" w:themeColor="text1"/>
                <w:spacing w:val="-4"/>
                <w:sz w:val="20"/>
                <w:szCs w:val="20"/>
              </w:rPr>
              <w:t xml:space="preserve"> </w:t>
            </w:r>
            <w:r w:rsidRPr="00423008">
              <w:rPr>
                <w:rFonts w:ascii="Times New Roman" w:hAnsi="Times New Roman" w:cs="Times New Roman"/>
                <w:b/>
                <w:color w:val="000000" w:themeColor="text1"/>
                <w:sz w:val="20"/>
                <w:szCs w:val="20"/>
              </w:rPr>
              <w:t>552,2</w:t>
            </w:r>
          </w:p>
        </w:tc>
      </w:tr>
      <w:tr w:rsidR="005B4AFC" w:rsidRPr="00423008" w:rsidTr="000624B0">
        <w:trPr>
          <w:trHeight w:val="326"/>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8</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Темп</w:t>
            </w:r>
            <w:proofErr w:type="gramStart"/>
            <w:r w:rsidRPr="00423008">
              <w:rPr>
                <w:rFonts w:ascii="Times New Roman" w:eastAsia="Times New Roman" w:hAnsi="Times New Roman" w:cs="Times New Roman"/>
                <w:sz w:val="20"/>
                <w:szCs w:val="20"/>
                <w:lang w:eastAsia="ru-RU"/>
              </w:rPr>
              <w:t xml:space="preserve"> (%)</w:t>
            </w:r>
            <w:proofErr w:type="gramEnd"/>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691" w:type="dxa"/>
          </w:tcPr>
          <w:p w:rsidR="005B4AFC" w:rsidRPr="00423008" w:rsidRDefault="005B4AFC" w:rsidP="00156348">
            <w:pPr>
              <w:jc w:val="center"/>
              <w:rPr>
                <w:rFonts w:ascii="Times New Roman" w:eastAsia="Times New Roman" w:hAnsi="Times New Roman" w:cs="Times New Roman"/>
                <w:sz w:val="20"/>
                <w:szCs w:val="20"/>
                <w:lang w:eastAsia="ru-RU"/>
              </w:rPr>
            </w:pPr>
          </w:p>
        </w:tc>
        <w:tc>
          <w:tcPr>
            <w:tcW w:w="1820"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1</w:t>
            </w:r>
            <w:r w:rsidR="002A6C0E" w:rsidRPr="00423008">
              <w:rPr>
                <w:rFonts w:ascii="Times New Roman" w:eastAsia="Times New Roman" w:hAnsi="Times New Roman" w:cs="Times New Roman"/>
                <w:sz w:val="20"/>
                <w:szCs w:val="20"/>
                <w:lang w:eastAsia="ru-RU"/>
              </w:rPr>
              <w:t>05,2</w:t>
            </w:r>
          </w:p>
        </w:tc>
        <w:tc>
          <w:tcPr>
            <w:tcW w:w="1734" w:type="dxa"/>
          </w:tcPr>
          <w:p w:rsidR="005B4AFC" w:rsidRPr="00423008" w:rsidRDefault="002A6C0E"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90,1</w:t>
            </w:r>
          </w:p>
        </w:tc>
      </w:tr>
      <w:tr w:rsidR="005B4AFC" w:rsidRPr="00423008" w:rsidTr="008D671A">
        <w:trPr>
          <w:trHeight w:val="648"/>
          <w:jc w:val="center"/>
        </w:trPr>
        <w:tc>
          <w:tcPr>
            <w:tcW w:w="636" w:type="dxa"/>
          </w:tcPr>
          <w:p w:rsidR="005B4AFC" w:rsidRPr="00423008" w:rsidRDefault="005B4AFC" w:rsidP="00156348">
            <w:pPr>
              <w:ind w:firstLine="709"/>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9</w:t>
            </w:r>
          </w:p>
        </w:tc>
        <w:tc>
          <w:tcPr>
            <w:tcW w:w="2335"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Размер</w:t>
            </w:r>
          </w:p>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 +профицита бюджета);</w:t>
            </w:r>
          </w:p>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(-дефицита бюджета)</w:t>
            </w:r>
          </w:p>
        </w:tc>
        <w:tc>
          <w:tcPr>
            <w:tcW w:w="1389" w:type="dxa"/>
          </w:tcPr>
          <w:p w:rsidR="005B4AFC" w:rsidRPr="00423008" w:rsidRDefault="005B4AFC" w:rsidP="00156348">
            <w:pPr>
              <w:jc w:val="center"/>
              <w:rPr>
                <w:rFonts w:ascii="Times New Roman" w:eastAsia="Times New Roman" w:hAnsi="Times New Roman" w:cs="Times New Roman"/>
                <w:sz w:val="20"/>
                <w:szCs w:val="20"/>
                <w:lang w:eastAsia="ru-RU"/>
              </w:rPr>
            </w:pPr>
            <w:r w:rsidRPr="00423008">
              <w:rPr>
                <w:rFonts w:ascii="Times New Roman" w:eastAsia="Times New Roman" w:hAnsi="Times New Roman" w:cs="Times New Roman"/>
                <w:sz w:val="20"/>
                <w:szCs w:val="20"/>
                <w:lang w:eastAsia="ru-RU"/>
              </w:rPr>
              <w:t>Млн. руб</w:t>
            </w:r>
          </w:p>
        </w:tc>
        <w:tc>
          <w:tcPr>
            <w:tcW w:w="1691"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b/>
                <w:color w:val="000000" w:themeColor="text1"/>
                <w:sz w:val="20"/>
                <w:szCs w:val="20"/>
              </w:rPr>
              <w:t>0,0</w:t>
            </w:r>
          </w:p>
        </w:tc>
        <w:tc>
          <w:tcPr>
            <w:tcW w:w="1820" w:type="dxa"/>
          </w:tcPr>
          <w:p w:rsidR="005B4AFC" w:rsidRPr="00423008" w:rsidRDefault="002A6C0E"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hAnsi="Times New Roman" w:cs="Times New Roman"/>
                <w:b/>
                <w:color w:val="000000" w:themeColor="text1"/>
                <w:sz w:val="20"/>
                <w:szCs w:val="20"/>
              </w:rPr>
              <w:t>0,0</w:t>
            </w:r>
          </w:p>
        </w:tc>
        <w:tc>
          <w:tcPr>
            <w:tcW w:w="1734" w:type="dxa"/>
          </w:tcPr>
          <w:p w:rsidR="005B4AFC" w:rsidRPr="00423008" w:rsidRDefault="005B4AFC" w:rsidP="00156348">
            <w:pPr>
              <w:jc w:val="center"/>
              <w:rPr>
                <w:rFonts w:ascii="Times New Roman" w:eastAsia="Times New Roman" w:hAnsi="Times New Roman" w:cs="Times New Roman"/>
                <w:color w:val="000000" w:themeColor="text1"/>
                <w:sz w:val="20"/>
                <w:szCs w:val="20"/>
                <w:lang w:eastAsia="ru-RU"/>
              </w:rPr>
            </w:pPr>
            <w:r w:rsidRPr="00423008">
              <w:rPr>
                <w:rFonts w:ascii="Times New Roman" w:eastAsia="Times New Roman" w:hAnsi="Times New Roman" w:cs="Times New Roman"/>
                <w:color w:val="000000" w:themeColor="text1"/>
                <w:sz w:val="20"/>
                <w:szCs w:val="20"/>
                <w:lang w:eastAsia="ru-RU"/>
              </w:rPr>
              <w:t>-</w:t>
            </w:r>
            <w:r w:rsidR="002A6C0E" w:rsidRPr="00423008">
              <w:rPr>
                <w:rFonts w:ascii="Times New Roman" w:hAnsi="Times New Roman" w:cs="Times New Roman"/>
                <w:b/>
                <w:color w:val="000000" w:themeColor="text1"/>
                <w:sz w:val="20"/>
                <w:szCs w:val="20"/>
              </w:rPr>
              <w:t>76,7</w:t>
            </w:r>
          </w:p>
        </w:tc>
      </w:tr>
    </w:tbl>
    <w:p w:rsidR="00031FE1" w:rsidRPr="00423008" w:rsidRDefault="00031FE1" w:rsidP="00156348">
      <w:pPr>
        <w:pStyle w:val="article-renderblock"/>
        <w:shd w:val="clear" w:color="auto" w:fill="FFFFFF"/>
        <w:spacing w:before="0" w:beforeAutospacing="0" w:after="0" w:afterAutospacing="0" w:line="429" w:lineRule="atLeast"/>
        <w:ind w:firstLine="709"/>
        <w:jc w:val="both"/>
        <w:rPr>
          <w:color w:val="000000"/>
          <w:sz w:val="28"/>
          <w:szCs w:val="28"/>
        </w:rPr>
      </w:pPr>
    </w:p>
    <w:p w:rsidR="000624B0" w:rsidRPr="00423008" w:rsidRDefault="000624B0" w:rsidP="00156348">
      <w:pPr>
        <w:pStyle w:val="article-renderblock"/>
        <w:shd w:val="clear" w:color="auto" w:fill="FFFFFF"/>
        <w:spacing w:before="0" w:beforeAutospacing="0" w:after="0" w:afterAutospacing="0" w:line="360" w:lineRule="auto"/>
        <w:ind w:firstLine="709"/>
        <w:jc w:val="both"/>
        <w:rPr>
          <w:color w:val="000000"/>
          <w:sz w:val="28"/>
          <w:szCs w:val="28"/>
        </w:rPr>
      </w:pPr>
      <w:r w:rsidRPr="00423008">
        <w:rPr>
          <w:color w:val="000000"/>
          <w:sz w:val="28"/>
          <w:szCs w:val="28"/>
        </w:rPr>
        <w:t xml:space="preserve">Исходя из данных таблицы 2.1 доходы г. Таганрога  на 2023г. составят </w:t>
      </w:r>
      <w:r w:rsidRPr="00423008">
        <w:rPr>
          <w:color w:val="000000" w:themeColor="text1"/>
          <w:sz w:val="28"/>
          <w:szCs w:val="28"/>
        </w:rPr>
        <w:t>9011,0</w:t>
      </w:r>
      <w:r w:rsidRPr="00423008">
        <w:rPr>
          <w:b/>
          <w:color w:val="000000" w:themeColor="text1"/>
          <w:sz w:val="28"/>
          <w:szCs w:val="28"/>
        </w:rPr>
        <w:t xml:space="preserve"> </w:t>
      </w:r>
      <w:r w:rsidRPr="00423008">
        <w:rPr>
          <w:color w:val="000000"/>
          <w:sz w:val="28"/>
          <w:szCs w:val="28"/>
        </w:rPr>
        <w:t>миллионов рублей, такую же сумму составят и расходы, поэтому впервые за последние несколько лет бюджет города будет бездефицитным</w:t>
      </w:r>
      <w:r w:rsidRPr="000624B0">
        <w:rPr>
          <w:color w:val="000000"/>
          <w:sz w:val="28"/>
          <w:szCs w:val="28"/>
        </w:rPr>
        <w:t xml:space="preserve">, </w:t>
      </w:r>
      <w:r w:rsidRPr="000624B0">
        <w:rPr>
          <w:color w:val="000000"/>
          <w:sz w:val="28"/>
          <w:szCs w:val="28"/>
          <w:shd w:val="clear" w:color="auto" w:fill="FFFFFF"/>
        </w:rPr>
        <w:t>сбалансированным по доходам и расходам на момент принятия.</w:t>
      </w:r>
    </w:p>
    <w:p w:rsidR="000624B0" w:rsidRDefault="000624B0" w:rsidP="00156348">
      <w:pPr>
        <w:pStyle w:val="article-renderblock"/>
        <w:shd w:val="clear" w:color="auto" w:fill="FFFFFF"/>
        <w:spacing w:before="0" w:beforeAutospacing="0" w:after="0" w:afterAutospacing="0" w:line="360" w:lineRule="auto"/>
        <w:ind w:firstLine="709"/>
        <w:jc w:val="both"/>
        <w:rPr>
          <w:sz w:val="28"/>
          <w:szCs w:val="28"/>
        </w:rPr>
      </w:pPr>
      <w:r w:rsidRPr="00423008">
        <w:rPr>
          <w:color w:val="000000"/>
          <w:sz w:val="28"/>
          <w:szCs w:val="28"/>
        </w:rPr>
        <w:t xml:space="preserve">Рассмотрим </w:t>
      </w:r>
      <w:r w:rsidRPr="00423008">
        <w:rPr>
          <w:sz w:val="28"/>
          <w:szCs w:val="28"/>
        </w:rPr>
        <w:t>структуру налоговых и неналоговых доходов бюджета г.Таганрога (Рис.2.1), а также расходную часть бюджета г.Таганрога на 2023г. (Рис.2.2).</w:t>
      </w:r>
    </w:p>
    <w:p w:rsidR="000624B0" w:rsidRPr="000624B0" w:rsidRDefault="000624B0" w:rsidP="00156348">
      <w:pPr>
        <w:pStyle w:val="article-renderblock"/>
        <w:shd w:val="clear" w:color="auto" w:fill="FFFFFF"/>
        <w:spacing w:before="0" w:beforeAutospacing="0" w:after="0" w:afterAutospacing="0" w:line="360" w:lineRule="auto"/>
        <w:ind w:firstLine="709"/>
        <w:jc w:val="both"/>
        <w:rPr>
          <w:sz w:val="28"/>
          <w:szCs w:val="28"/>
        </w:rPr>
      </w:pPr>
      <w:r w:rsidRPr="000624B0">
        <w:rPr>
          <w:color w:val="000000"/>
          <w:sz w:val="28"/>
          <w:szCs w:val="28"/>
          <w:shd w:val="clear" w:color="auto" w:fill="FFFFFF"/>
        </w:rPr>
        <w:t>Основной приоритет бюджетной политики - продолжение реализации социально значимых</w:t>
      </w:r>
      <w:r>
        <w:rPr>
          <w:rFonts w:ascii="Arial" w:hAnsi="Arial" w:cs="Arial"/>
          <w:color w:val="000000"/>
          <w:sz w:val="34"/>
          <w:szCs w:val="34"/>
          <w:shd w:val="clear" w:color="auto" w:fill="FFFFFF"/>
        </w:rPr>
        <w:t xml:space="preserve"> </w:t>
      </w:r>
      <w:r w:rsidRPr="000624B0">
        <w:rPr>
          <w:color w:val="000000"/>
          <w:sz w:val="28"/>
          <w:szCs w:val="28"/>
          <w:shd w:val="clear" w:color="auto" w:fill="FFFFFF"/>
        </w:rPr>
        <w:t>программ для безусловного</w:t>
      </w:r>
      <w:r>
        <w:rPr>
          <w:rFonts w:ascii="Arial" w:hAnsi="Arial" w:cs="Arial"/>
          <w:color w:val="000000"/>
          <w:sz w:val="34"/>
          <w:szCs w:val="34"/>
          <w:shd w:val="clear" w:color="auto" w:fill="FFFFFF"/>
        </w:rPr>
        <w:t xml:space="preserve"> </w:t>
      </w:r>
      <w:r w:rsidRPr="000624B0">
        <w:rPr>
          <w:color w:val="000000"/>
          <w:sz w:val="28"/>
          <w:szCs w:val="28"/>
          <w:shd w:val="clear" w:color="auto" w:fill="FFFFFF"/>
        </w:rPr>
        <w:t>выполнения обязательств перед гражданами, обеспечения социальной стабильности и достижения национальных целей развития</w:t>
      </w:r>
      <w:r>
        <w:rPr>
          <w:color w:val="000000"/>
          <w:sz w:val="28"/>
          <w:szCs w:val="28"/>
          <w:shd w:val="clear" w:color="auto" w:fill="FFFFFF"/>
        </w:rPr>
        <w:t>.</w:t>
      </w:r>
    </w:p>
    <w:p w:rsidR="006851E5" w:rsidRPr="00423008" w:rsidRDefault="00232D19" w:rsidP="00156348">
      <w:pPr>
        <w:pStyle w:val="10"/>
        <w:spacing w:line="360" w:lineRule="auto"/>
        <w:ind w:firstLine="709"/>
        <w:jc w:val="center"/>
        <w:rPr>
          <w:rFonts w:ascii="Times New Roman" w:hAnsi="Times New Roman" w:cs="Times New Roman"/>
          <w:sz w:val="28"/>
          <w:szCs w:val="28"/>
        </w:rPr>
      </w:pPr>
      <w:r w:rsidRPr="00423008">
        <w:rPr>
          <w:rFonts w:ascii="Times New Roman" w:hAnsi="Times New Roman" w:cs="Times New Roman"/>
          <w:noProof/>
          <w:sz w:val="28"/>
          <w:szCs w:val="28"/>
        </w:rPr>
        <w:lastRenderedPageBreak/>
        <w:drawing>
          <wp:inline distT="0" distB="0" distL="0" distR="0">
            <wp:extent cx="5219729" cy="3760342"/>
            <wp:effectExtent l="19050" t="0" r="19021"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9C51AB" w:rsidRPr="00423008">
        <w:rPr>
          <w:rFonts w:ascii="Times New Roman" w:hAnsi="Times New Roman" w:cs="Times New Roman"/>
          <w:sz w:val="28"/>
          <w:szCs w:val="28"/>
        </w:rPr>
        <w:t xml:space="preserve">Рисунок 2.1 - </w:t>
      </w:r>
      <w:r w:rsidR="006851E5" w:rsidRPr="00423008">
        <w:rPr>
          <w:rFonts w:ascii="Times New Roman" w:hAnsi="Times New Roman" w:cs="Times New Roman"/>
          <w:sz w:val="28"/>
          <w:szCs w:val="28"/>
        </w:rPr>
        <w:t>Структура налоговых и неналоговых доходов бюджета г.Таганрога на 2023г.</w:t>
      </w:r>
    </w:p>
    <w:p w:rsidR="008F0F53" w:rsidRPr="00423008" w:rsidRDefault="008F0F53" w:rsidP="00156348">
      <w:pPr>
        <w:spacing w:line="360" w:lineRule="auto"/>
        <w:ind w:firstLine="709"/>
        <w:jc w:val="both"/>
        <w:rPr>
          <w:rFonts w:ascii="Times New Roman" w:eastAsia="Times New Roman" w:hAnsi="Times New Roman" w:cs="Times New Roman"/>
          <w:sz w:val="28"/>
          <w:szCs w:val="28"/>
        </w:rPr>
      </w:pPr>
      <w:r w:rsidRPr="00423008">
        <w:rPr>
          <w:rFonts w:ascii="Times New Roman" w:eastAsia="Times New Roman" w:hAnsi="Times New Roman" w:cs="Times New Roman"/>
          <w:bCs/>
          <w:kern w:val="36"/>
          <w:sz w:val="28"/>
          <w:szCs w:val="28"/>
        </w:rPr>
        <w:t>Налоговые и неналоговые доходы: в 2023 г.  составили  3320,1 млн. рублей (31,1 % от общей суммы доходов).</w:t>
      </w:r>
    </w:p>
    <w:p w:rsidR="008F0F53" w:rsidRPr="00423008" w:rsidRDefault="008F0F53" w:rsidP="00156348">
      <w:pPr>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Структура налоговых доходов: налог на доходы физических лиц (в 2023г. – 1693,7 млн. рублей (16,1%), налог на имущество физ.лиц  (в 2023г. – 121,2 млн. рублей (9,5%),налог на совокупный доход (в 2023г. – 314,6 млн. рублей (9,5%), прочие (в 2023г. – 56,6 млн. рублей (1,7%), транспортный налог (в 2023г. – 256,3 млн.рублей (7,7%), акцизы (в 2023г. – 29,9 млн.рублей (0,9%),земельный налог (в 2023г. – 534,5 млн.рублей (16,1%).</w:t>
      </w:r>
      <w:r w:rsidR="00B92057" w:rsidRPr="00423008">
        <w:rPr>
          <w:rFonts w:ascii="Times New Roman" w:eastAsia="Calibri" w:hAnsi="Times New Roman" w:cs="Times New Roman"/>
          <w:sz w:val="28"/>
          <w:szCs w:val="28"/>
        </w:rPr>
        <w:t xml:space="preserve"> Основным источником налоговых доходов в 2023г. являлись налоги на доходы физических лиц и земельный налог.</w:t>
      </w:r>
    </w:p>
    <w:p w:rsidR="00B92057" w:rsidRPr="000624B0" w:rsidRDefault="008F0F53" w:rsidP="00156348">
      <w:pPr>
        <w:pStyle w:val="10"/>
        <w:spacing w:line="360" w:lineRule="auto"/>
        <w:ind w:firstLine="709"/>
        <w:jc w:val="both"/>
        <w:rPr>
          <w:rFonts w:ascii="Times New Roman" w:eastAsia="Calibri" w:hAnsi="Times New Roman" w:cs="Times New Roman"/>
          <w:sz w:val="28"/>
          <w:szCs w:val="28"/>
        </w:rPr>
      </w:pPr>
      <w:r w:rsidRPr="00423008">
        <w:rPr>
          <w:rFonts w:ascii="Times New Roman" w:eastAsia="Calibri" w:hAnsi="Times New Roman" w:cs="Times New Roman"/>
          <w:sz w:val="28"/>
          <w:szCs w:val="28"/>
        </w:rPr>
        <w:t>Неналоговые доходы: в 2023г.  сос</w:t>
      </w:r>
      <w:r w:rsidR="009C51AB" w:rsidRPr="00423008">
        <w:rPr>
          <w:rFonts w:ascii="Times New Roman" w:eastAsia="Calibri" w:hAnsi="Times New Roman" w:cs="Times New Roman"/>
          <w:sz w:val="28"/>
          <w:szCs w:val="28"/>
        </w:rPr>
        <w:t>тавили 313,3 млн. рублей (Рис.2.2</w:t>
      </w:r>
      <w:r w:rsidR="00B92057" w:rsidRPr="00423008">
        <w:rPr>
          <w:rFonts w:ascii="Times New Roman" w:eastAsia="Calibri" w:hAnsi="Times New Roman" w:cs="Times New Roman"/>
          <w:sz w:val="28"/>
          <w:szCs w:val="28"/>
        </w:rPr>
        <w:t>).</w:t>
      </w:r>
    </w:p>
    <w:p w:rsidR="009C51AB" w:rsidRPr="00423008" w:rsidRDefault="00B92057" w:rsidP="00156348">
      <w:pPr>
        <w:pStyle w:val="10"/>
        <w:spacing w:line="360" w:lineRule="auto"/>
        <w:ind w:firstLine="709"/>
        <w:jc w:val="center"/>
        <w:rPr>
          <w:rFonts w:ascii="Times New Roman" w:hAnsi="Times New Roman" w:cs="Times New Roman"/>
          <w:sz w:val="28"/>
          <w:szCs w:val="28"/>
        </w:rPr>
      </w:pPr>
      <w:r w:rsidRPr="00423008">
        <w:rPr>
          <w:rFonts w:ascii="Times New Roman" w:hAnsi="Times New Roman" w:cs="Times New Roman"/>
          <w:noProof/>
          <w:sz w:val="28"/>
          <w:szCs w:val="28"/>
        </w:rPr>
        <w:lastRenderedPageBreak/>
        <w:drawing>
          <wp:inline distT="0" distB="0" distL="0" distR="0">
            <wp:extent cx="5533147" cy="4982966"/>
            <wp:effectExtent l="19050" t="0" r="10403" b="8134"/>
            <wp:docPr id="1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70B18" w:rsidRPr="00423008" w:rsidRDefault="009C51AB" w:rsidP="00156348">
      <w:pPr>
        <w:pStyle w:val="10"/>
        <w:spacing w:line="360" w:lineRule="auto"/>
        <w:ind w:firstLine="709"/>
        <w:jc w:val="center"/>
        <w:rPr>
          <w:rFonts w:ascii="Times New Roman" w:hAnsi="Times New Roman" w:cs="Times New Roman"/>
          <w:sz w:val="28"/>
          <w:szCs w:val="28"/>
        </w:rPr>
      </w:pPr>
      <w:r w:rsidRPr="00423008">
        <w:rPr>
          <w:rFonts w:ascii="Times New Roman" w:hAnsi="Times New Roman" w:cs="Times New Roman"/>
          <w:sz w:val="28"/>
          <w:szCs w:val="28"/>
        </w:rPr>
        <w:t xml:space="preserve">Рисунок 2.2 - </w:t>
      </w:r>
      <w:r w:rsidR="008F0F53" w:rsidRPr="00423008">
        <w:rPr>
          <w:rFonts w:ascii="Times New Roman" w:hAnsi="Times New Roman" w:cs="Times New Roman"/>
          <w:sz w:val="28"/>
          <w:szCs w:val="28"/>
        </w:rPr>
        <w:t>Структура  расходов бюджета бюджета г.Таганрога на 2023г.</w:t>
      </w:r>
    </w:p>
    <w:p w:rsidR="00DE4906" w:rsidRPr="00423008" w:rsidRDefault="00C75896" w:rsidP="00156348">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Исходя из проведённого анализа</w:t>
      </w:r>
      <w:r w:rsidR="006A6E6C" w:rsidRPr="00423008">
        <w:rPr>
          <w:rFonts w:ascii="Times New Roman" w:eastAsia="Calibri" w:hAnsi="Times New Roman" w:cs="Times New Roman"/>
          <w:sz w:val="28"/>
          <w:szCs w:val="28"/>
        </w:rPr>
        <w:t>, р</w:t>
      </w:r>
      <w:r w:rsidR="00B92057" w:rsidRPr="00423008">
        <w:rPr>
          <w:rFonts w:ascii="Times New Roman" w:eastAsia="Calibri" w:hAnsi="Times New Roman" w:cs="Times New Roman"/>
          <w:sz w:val="28"/>
          <w:szCs w:val="28"/>
        </w:rPr>
        <w:t>асходная часть бюджета г.Таганрога в 2023</w:t>
      </w:r>
      <w:r w:rsidR="006A6E6C" w:rsidRPr="00423008">
        <w:rPr>
          <w:rFonts w:ascii="Times New Roman" w:eastAsia="Calibri" w:hAnsi="Times New Roman" w:cs="Times New Roman"/>
          <w:sz w:val="28"/>
          <w:szCs w:val="28"/>
        </w:rPr>
        <w:t xml:space="preserve">г. составила </w:t>
      </w:r>
      <w:r w:rsidR="009C51AB" w:rsidRPr="00423008">
        <w:rPr>
          <w:rFonts w:ascii="Times New Roman" w:eastAsia="Calibri" w:hAnsi="Times New Roman" w:cs="Times New Roman"/>
          <w:sz w:val="28"/>
          <w:szCs w:val="28"/>
        </w:rPr>
        <w:t>9 011,0 млн. рублей (Рис.2.2</w:t>
      </w:r>
      <w:r w:rsidR="00B92057" w:rsidRPr="00423008">
        <w:rPr>
          <w:rFonts w:ascii="Times New Roman" w:eastAsia="Calibri" w:hAnsi="Times New Roman" w:cs="Times New Roman"/>
          <w:sz w:val="28"/>
          <w:szCs w:val="28"/>
        </w:rPr>
        <w:t>). Исходя из данных диаграммы мы в</w:t>
      </w:r>
      <w:r w:rsidR="006A6E6C" w:rsidRPr="00423008">
        <w:rPr>
          <w:rFonts w:ascii="Times New Roman" w:eastAsia="Calibri" w:hAnsi="Times New Roman" w:cs="Times New Roman"/>
          <w:sz w:val="28"/>
          <w:szCs w:val="28"/>
        </w:rPr>
        <w:t>и</w:t>
      </w:r>
      <w:r w:rsidR="00B92057" w:rsidRPr="00423008">
        <w:rPr>
          <w:rFonts w:ascii="Times New Roman" w:eastAsia="Calibri" w:hAnsi="Times New Roman" w:cs="Times New Roman"/>
          <w:sz w:val="28"/>
          <w:szCs w:val="28"/>
        </w:rPr>
        <w:t xml:space="preserve">дим, </w:t>
      </w:r>
      <w:r w:rsidR="006A6E6C" w:rsidRPr="00423008">
        <w:rPr>
          <w:rFonts w:ascii="Times New Roman" w:eastAsia="Calibri" w:hAnsi="Times New Roman" w:cs="Times New Roman"/>
          <w:sz w:val="28"/>
          <w:szCs w:val="28"/>
        </w:rPr>
        <w:t xml:space="preserve">что муниципальный бюджет по отраслевой структуре расходов демонстрирует выраженную социальную направленность, доля расходов социального характера в 2023г. составила 77% (социальная политика – 33%, образование –  44%). </w:t>
      </w:r>
    </w:p>
    <w:p w:rsidR="00DE4906" w:rsidRPr="00423008" w:rsidRDefault="00DE4906" w:rsidP="00156348">
      <w:pPr>
        <w:spacing w:line="360" w:lineRule="auto"/>
        <w:ind w:firstLine="709"/>
        <w:jc w:val="both"/>
        <w:rPr>
          <w:rFonts w:ascii="Times New Roman" w:hAnsi="Times New Roman" w:cs="Times New Roman"/>
          <w:color w:val="000000" w:themeColor="text1"/>
          <w:sz w:val="28"/>
          <w:szCs w:val="28"/>
        </w:rPr>
      </w:pPr>
      <w:r w:rsidRPr="00423008">
        <w:rPr>
          <w:rFonts w:ascii="Times New Roman" w:hAnsi="Times New Roman" w:cs="Times New Roman"/>
          <w:color w:val="000000" w:themeColor="text1"/>
          <w:sz w:val="28"/>
          <w:szCs w:val="28"/>
        </w:rPr>
        <w:t>Рассмотрим основные приотритетные</w:t>
      </w:r>
      <w:r w:rsidR="0034748D" w:rsidRPr="00423008">
        <w:rPr>
          <w:rFonts w:ascii="Times New Roman" w:hAnsi="Times New Roman" w:cs="Times New Roman"/>
          <w:color w:val="000000" w:themeColor="text1"/>
          <w:sz w:val="28"/>
          <w:szCs w:val="28"/>
        </w:rPr>
        <w:t xml:space="preserve"> направления бюджетного разви</w:t>
      </w:r>
      <w:r w:rsidRPr="00423008">
        <w:rPr>
          <w:rFonts w:ascii="Times New Roman" w:hAnsi="Times New Roman" w:cs="Times New Roman"/>
          <w:color w:val="000000" w:themeColor="text1"/>
          <w:sz w:val="28"/>
          <w:szCs w:val="28"/>
        </w:rPr>
        <w:t>ти</w:t>
      </w:r>
      <w:r w:rsidR="009C51AB" w:rsidRPr="00423008">
        <w:rPr>
          <w:rFonts w:ascii="Times New Roman" w:hAnsi="Times New Roman" w:cs="Times New Roman"/>
          <w:color w:val="000000" w:themeColor="text1"/>
          <w:sz w:val="28"/>
          <w:szCs w:val="28"/>
        </w:rPr>
        <w:t>я г. Таганрога на 2023г. (Рис.2.3</w:t>
      </w:r>
      <w:r w:rsidRPr="00423008">
        <w:rPr>
          <w:rFonts w:ascii="Times New Roman" w:hAnsi="Times New Roman" w:cs="Times New Roman"/>
          <w:color w:val="000000" w:themeColor="text1"/>
          <w:sz w:val="28"/>
          <w:szCs w:val="28"/>
        </w:rPr>
        <w:t>)</w:t>
      </w:r>
      <w:r w:rsidR="00471E5C" w:rsidRPr="00423008">
        <w:rPr>
          <w:rFonts w:ascii="Times New Roman" w:hAnsi="Times New Roman" w:cs="Times New Roman"/>
          <w:color w:val="000000" w:themeColor="text1"/>
          <w:sz w:val="28"/>
          <w:szCs w:val="28"/>
        </w:rPr>
        <w:t>.</w:t>
      </w:r>
    </w:p>
    <w:p w:rsidR="009C51AB" w:rsidRPr="00423008" w:rsidRDefault="0034748D" w:rsidP="00156348">
      <w:pPr>
        <w:pStyle w:val="10"/>
        <w:spacing w:line="360" w:lineRule="auto"/>
        <w:ind w:firstLine="709"/>
        <w:jc w:val="center"/>
        <w:rPr>
          <w:rFonts w:ascii="Times New Roman" w:hAnsi="Times New Roman" w:cs="Times New Roman"/>
          <w:b/>
          <w:color w:val="000000" w:themeColor="text1"/>
          <w:sz w:val="28"/>
          <w:szCs w:val="28"/>
        </w:rPr>
      </w:pPr>
      <w:r w:rsidRPr="00423008">
        <w:rPr>
          <w:rFonts w:ascii="Times New Roman" w:hAnsi="Times New Roman" w:cs="Times New Roman"/>
          <w:noProof/>
          <w:sz w:val="28"/>
          <w:szCs w:val="28"/>
        </w:rPr>
        <w:lastRenderedPageBreak/>
        <w:drawing>
          <wp:inline distT="0" distB="0" distL="0" distR="0">
            <wp:extent cx="5772150" cy="4136571"/>
            <wp:effectExtent l="19050" t="0" r="19050" b="0"/>
            <wp:docPr id="1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0B18" w:rsidRPr="00423008" w:rsidRDefault="009C51AB" w:rsidP="00156348">
      <w:pPr>
        <w:pStyle w:val="10"/>
        <w:spacing w:line="360" w:lineRule="auto"/>
        <w:ind w:firstLine="709"/>
        <w:jc w:val="center"/>
        <w:rPr>
          <w:rFonts w:ascii="Times New Roman" w:hAnsi="Times New Roman" w:cs="Times New Roman"/>
          <w:sz w:val="28"/>
          <w:szCs w:val="28"/>
        </w:rPr>
      </w:pPr>
      <w:r w:rsidRPr="00423008">
        <w:rPr>
          <w:rFonts w:ascii="Times New Roman" w:hAnsi="Times New Roman" w:cs="Times New Roman"/>
          <w:color w:val="000000" w:themeColor="text1"/>
          <w:sz w:val="28"/>
          <w:szCs w:val="28"/>
        </w:rPr>
        <w:t>Рисунок 2.3 -</w:t>
      </w:r>
      <w:r w:rsidR="00471E5C" w:rsidRPr="00423008">
        <w:rPr>
          <w:rFonts w:ascii="Times New Roman" w:hAnsi="Times New Roman" w:cs="Times New Roman"/>
          <w:color w:val="000000" w:themeColor="text1"/>
          <w:sz w:val="28"/>
          <w:szCs w:val="28"/>
        </w:rPr>
        <w:t xml:space="preserve"> Основные прио</w:t>
      </w:r>
      <w:r w:rsidR="00DE4906" w:rsidRPr="00423008">
        <w:rPr>
          <w:rFonts w:ascii="Times New Roman" w:hAnsi="Times New Roman" w:cs="Times New Roman"/>
          <w:color w:val="000000" w:themeColor="text1"/>
          <w:sz w:val="28"/>
          <w:szCs w:val="28"/>
        </w:rPr>
        <w:t>ритетные направления бюджетного развития г. Таганрога на 2023 г.</w:t>
      </w:r>
    </w:p>
    <w:p w:rsidR="005B287C" w:rsidRPr="00423008" w:rsidRDefault="005B287C" w:rsidP="00156348">
      <w:pPr>
        <w:pStyle w:val="10"/>
        <w:spacing w:line="360" w:lineRule="auto"/>
        <w:ind w:firstLine="709"/>
        <w:jc w:val="both"/>
        <w:rPr>
          <w:rFonts w:ascii="Times New Roman" w:hAnsi="Times New Roman" w:cs="Times New Roman"/>
          <w:sz w:val="28"/>
          <w:szCs w:val="28"/>
        </w:rPr>
      </w:pPr>
      <w:r w:rsidRPr="00423008">
        <w:rPr>
          <w:rFonts w:ascii="Times New Roman" w:hAnsi="Times New Roman" w:cs="Times New Roman"/>
          <w:sz w:val="28"/>
          <w:szCs w:val="28"/>
        </w:rPr>
        <w:t>Основными приоритетными направлениями остаются социальная поддержка граждан и семей с детьми, развитие города как туристического центра, налоговые льготы для создания благоприятного инвестиционного климата и стимулирования активности предпринимателей, эффективность и приоритетность бюджетных расходов, развитие коммунальное и транспортной инфраструктуры, создание комфортной и безопасной среды.</w:t>
      </w:r>
    </w:p>
    <w:p w:rsidR="00E40035" w:rsidRPr="00156348" w:rsidRDefault="00E40035" w:rsidP="00156348">
      <w:pPr>
        <w:pStyle w:val="10"/>
        <w:spacing w:line="360" w:lineRule="auto"/>
        <w:ind w:firstLine="709"/>
        <w:jc w:val="center"/>
        <w:outlineLvl w:val="1"/>
        <w:rPr>
          <w:rFonts w:ascii="Times New Roman" w:hAnsi="Times New Roman" w:cs="Times New Roman"/>
          <w:color w:val="000000" w:themeColor="text1"/>
          <w:sz w:val="28"/>
          <w:szCs w:val="28"/>
          <w:shd w:val="clear" w:color="auto" w:fill="FFFFFF"/>
        </w:rPr>
      </w:pPr>
      <w:bookmarkStart w:id="5" w:name="_Toc138030985"/>
      <w:r w:rsidRPr="00156348">
        <w:rPr>
          <w:rFonts w:ascii="Times New Roman" w:hAnsi="Times New Roman" w:cs="Times New Roman"/>
          <w:color w:val="000000" w:themeColor="text1"/>
          <w:sz w:val="28"/>
          <w:szCs w:val="28"/>
          <w:shd w:val="clear" w:color="auto" w:fill="FFFFFF"/>
        </w:rPr>
        <w:t xml:space="preserve">Современные </w:t>
      </w:r>
      <w:r w:rsidR="009868F0" w:rsidRPr="00156348">
        <w:rPr>
          <w:rFonts w:ascii="Times New Roman" w:hAnsi="Times New Roman" w:cs="Times New Roman"/>
          <w:color w:val="000000" w:themeColor="text1"/>
          <w:sz w:val="28"/>
          <w:szCs w:val="28"/>
          <w:shd w:val="clear" w:color="auto" w:fill="FFFFFF"/>
        </w:rPr>
        <w:t xml:space="preserve">проблемы </w:t>
      </w:r>
      <w:r w:rsidRPr="00156348">
        <w:rPr>
          <w:rFonts w:ascii="Times New Roman" w:hAnsi="Times New Roman" w:cs="Times New Roman"/>
          <w:color w:val="000000" w:themeColor="text1"/>
          <w:sz w:val="28"/>
          <w:szCs w:val="28"/>
          <w:shd w:val="clear" w:color="auto" w:fill="FFFFFF"/>
        </w:rPr>
        <w:t xml:space="preserve">бюджетного развития </w:t>
      </w:r>
      <w:r w:rsidR="007840A9" w:rsidRPr="00156348">
        <w:rPr>
          <w:rFonts w:ascii="Times New Roman" w:hAnsi="Times New Roman" w:cs="Times New Roman"/>
          <w:color w:val="000000" w:themeColor="text1"/>
          <w:sz w:val="28"/>
          <w:szCs w:val="28"/>
          <w:shd w:val="clear" w:color="auto" w:fill="FFFFFF"/>
        </w:rPr>
        <w:t>му</w:t>
      </w:r>
      <w:r w:rsidR="009868F0" w:rsidRPr="00156348">
        <w:rPr>
          <w:rFonts w:ascii="Times New Roman" w:hAnsi="Times New Roman" w:cs="Times New Roman"/>
          <w:color w:val="000000" w:themeColor="text1"/>
          <w:sz w:val="28"/>
          <w:szCs w:val="28"/>
          <w:shd w:val="clear" w:color="auto" w:fill="FFFFFF"/>
        </w:rPr>
        <w:t>ниципальных образований</w:t>
      </w:r>
      <w:bookmarkEnd w:id="5"/>
    </w:p>
    <w:p w:rsidR="009868F0" w:rsidRPr="00423008" w:rsidRDefault="00113556" w:rsidP="00156348">
      <w:pPr>
        <w:pStyle w:val="10"/>
        <w:spacing w:line="360" w:lineRule="auto"/>
        <w:ind w:firstLine="709"/>
        <w:jc w:val="both"/>
        <w:rPr>
          <w:rFonts w:ascii="Times New Roman" w:hAnsi="Times New Roman" w:cs="Times New Roman"/>
          <w:color w:val="000000"/>
          <w:sz w:val="28"/>
          <w:szCs w:val="28"/>
        </w:rPr>
      </w:pPr>
      <w:r w:rsidRPr="00423008">
        <w:rPr>
          <w:rFonts w:ascii="Times New Roman" w:hAnsi="Times New Roman" w:cs="Times New Roman"/>
          <w:color w:val="000000"/>
          <w:sz w:val="28"/>
          <w:szCs w:val="28"/>
          <w:shd w:val="clear" w:color="auto" w:fill="FFFFFF"/>
        </w:rPr>
        <w:t xml:space="preserve">Вопросы функционирования и совершенствования местных бюджетов на сегодняшний день являются одной из важнейших задач нашего государства. Именно местные бюджеты обеспечивают демократический характер всей системы институтов власти, так как являются первичным уровнем публичной власти и максимально приближенны к населению. Сбои и проблемы, </w:t>
      </w:r>
      <w:r w:rsidRPr="00423008">
        <w:rPr>
          <w:rFonts w:ascii="Times New Roman" w:hAnsi="Times New Roman" w:cs="Times New Roman"/>
          <w:color w:val="000000"/>
          <w:sz w:val="28"/>
          <w:szCs w:val="28"/>
          <w:shd w:val="clear" w:color="auto" w:fill="FFFFFF"/>
        </w:rPr>
        <w:lastRenderedPageBreak/>
        <w:t>возникающие на этом уровне бюджетной системы, оказывают негативное воздействие на состояние общества в целом</w:t>
      </w:r>
      <w:r w:rsidR="00AE23F2" w:rsidRPr="00423008">
        <w:rPr>
          <w:rFonts w:ascii="Times New Roman" w:hAnsi="Times New Roman" w:cs="Times New Roman"/>
          <w:color w:val="000000"/>
          <w:sz w:val="28"/>
          <w:szCs w:val="28"/>
          <w:shd w:val="clear" w:color="auto" w:fill="FFFFFF"/>
        </w:rPr>
        <w:t xml:space="preserve"> [5]</w:t>
      </w:r>
      <w:r w:rsidRPr="00423008">
        <w:rPr>
          <w:rFonts w:ascii="Times New Roman" w:hAnsi="Times New Roman" w:cs="Times New Roman"/>
          <w:color w:val="000000"/>
          <w:sz w:val="28"/>
          <w:szCs w:val="28"/>
          <w:shd w:val="clear" w:color="auto" w:fill="FFFFFF"/>
        </w:rPr>
        <w:t>.</w:t>
      </w:r>
    </w:p>
    <w:p w:rsidR="00240574" w:rsidRPr="00423008" w:rsidRDefault="00113556" w:rsidP="00156348">
      <w:pPr>
        <w:pStyle w:val="10"/>
        <w:spacing w:line="360" w:lineRule="auto"/>
        <w:ind w:firstLine="709"/>
        <w:jc w:val="both"/>
        <w:rPr>
          <w:rFonts w:ascii="Times New Roman" w:hAnsi="Times New Roman" w:cs="Times New Roman"/>
          <w:color w:val="000000"/>
          <w:sz w:val="28"/>
          <w:szCs w:val="28"/>
          <w:shd w:val="clear" w:color="auto" w:fill="FFFFFF"/>
        </w:rPr>
      </w:pPr>
      <w:r w:rsidRPr="00423008">
        <w:rPr>
          <w:rFonts w:ascii="Times New Roman" w:hAnsi="Times New Roman" w:cs="Times New Roman"/>
          <w:color w:val="000000"/>
          <w:sz w:val="28"/>
          <w:szCs w:val="28"/>
          <w:shd w:val="clear" w:color="auto" w:fill="FFFFFF"/>
        </w:rPr>
        <w:t xml:space="preserve">Известно, что сегодня состояние местных бюджетов в России характеризуется наличием множества острых проблем. Решение этих проблем требует проведения специального всестороннего анализа с целью выработки комплекса эффективных и адекватных мер для их практического разрешения. </w:t>
      </w:r>
    </w:p>
    <w:p w:rsidR="009868F0" w:rsidRPr="00423008" w:rsidRDefault="00113556" w:rsidP="00156348">
      <w:pPr>
        <w:pStyle w:val="10"/>
        <w:spacing w:line="360" w:lineRule="auto"/>
        <w:ind w:firstLine="709"/>
        <w:jc w:val="both"/>
        <w:rPr>
          <w:rFonts w:ascii="Times New Roman" w:hAnsi="Times New Roman" w:cs="Times New Roman"/>
          <w:color w:val="000000"/>
          <w:sz w:val="28"/>
          <w:szCs w:val="28"/>
        </w:rPr>
      </w:pPr>
      <w:r w:rsidRPr="00423008">
        <w:rPr>
          <w:rFonts w:ascii="Times New Roman" w:hAnsi="Times New Roman" w:cs="Times New Roman"/>
          <w:color w:val="000000"/>
          <w:sz w:val="28"/>
          <w:szCs w:val="28"/>
          <w:shd w:val="clear" w:color="auto" w:fill="FFFFFF"/>
        </w:rPr>
        <w:t>Наиболее острыми проблемами местных бюджетов можно назвать следующие:</w:t>
      </w:r>
    </w:p>
    <w:p w:rsidR="00240574" w:rsidRPr="00423008" w:rsidRDefault="009868F0" w:rsidP="00156348">
      <w:pPr>
        <w:pStyle w:val="10"/>
        <w:numPr>
          <w:ilvl w:val="0"/>
          <w:numId w:val="13"/>
        </w:numPr>
        <w:spacing w:line="360" w:lineRule="auto"/>
        <w:ind w:firstLine="709"/>
        <w:jc w:val="both"/>
        <w:rPr>
          <w:rFonts w:ascii="Times New Roman" w:hAnsi="Times New Roman" w:cs="Times New Roman"/>
          <w:color w:val="000000"/>
          <w:sz w:val="28"/>
          <w:szCs w:val="28"/>
        </w:rPr>
      </w:pPr>
      <w:r w:rsidRPr="00423008">
        <w:rPr>
          <w:rFonts w:ascii="Times New Roman" w:hAnsi="Times New Roman" w:cs="Times New Roman"/>
          <w:color w:val="000000"/>
          <w:sz w:val="28"/>
          <w:szCs w:val="28"/>
          <w:shd w:val="clear" w:color="auto" w:fill="FFFFFF"/>
        </w:rPr>
        <w:t>О</w:t>
      </w:r>
      <w:r w:rsidR="00113556" w:rsidRPr="00423008">
        <w:rPr>
          <w:rFonts w:ascii="Times New Roman" w:hAnsi="Times New Roman" w:cs="Times New Roman"/>
          <w:color w:val="000000"/>
          <w:sz w:val="28"/>
          <w:szCs w:val="28"/>
          <w:shd w:val="clear" w:color="auto" w:fill="FFFFFF"/>
        </w:rPr>
        <w:t>тсутствие заинтересованности в формировании достаточной доходной базы;</w:t>
      </w:r>
    </w:p>
    <w:p w:rsidR="009868F0" w:rsidRPr="00423008" w:rsidRDefault="009868F0" w:rsidP="00156348">
      <w:pPr>
        <w:pStyle w:val="10"/>
        <w:numPr>
          <w:ilvl w:val="0"/>
          <w:numId w:val="13"/>
        </w:numPr>
        <w:spacing w:line="360" w:lineRule="auto"/>
        <w:ind w:firstLine="709"/>
        <w:jc w:val="both"/>
        <w:rPr>
          <w:rFonts w:ascii="Times New Roman" w:hAnsi="Times New Roman" w:cs="Times New Roman"/>
          <w:color w:val="000000"/>
          <w:sz w:val="28"/>
          <w:szCs w:val="28"/>
        </w:rPr>
      </w:pPr>
      <w:r w:rsidRPr="00423008">
        <w:rPr>
          <w:rFonts w:ascii="Times New Roman" w:hAnsi="Times New Roman" w:cs="Times New Roman"/>
          <w:color w:val="000000"/>
          <w:sz w:val="28"/>
          <w:szCs w:val="28"/>
          <w:shd w:val="clear" w:color="auto" w:fill="FFFFFF"/>
        </w:rPr>
        <w:t>Н</w:t>
      </w:r>
      <w:r w:rsidR="00113556" w:rsidRPr="00423008">
        <w:rPr>
          <w:rFonts w:ascii="Times New Roman" w:hAnsi="Times New Roman" w:cs="Times New Roman"/>
          <w:color w:val="000000"/>
          <w:sz w:val="28"/>
          <w:szCs w:val="28"/>
          <w:shd w:val="clear" w:color="auto" w:fill="FFFFFF"/>
        </w:rPr>
        <w:t>аличие дефицита местных бюджетов;</w:t>
      </w:r>
      <w:r w:rsidR="00113556" w:rsidRPr="00423008">
        <w:rPr>
          <w:rFonts w:ascii="Times New Roman" w:hAnsi="Times New Roman" w:cs="Times New Roman"/>
          <w:color w:val="000000"/>
          <w:sz w:val="28"/>
          <w:szCs w:val="28"/>
        </w:rPr>
        <w:br/>
      </w:r>
      <w:r w:rsidR="00113556" w:rsidRPr="00423008">
        <w:rPr>
          <w:rFonts w:ascii="Times New Roman" w:hAnsi="Times New Roman" w:cs="Times New Roman"/>
          <w:color w:val="000000"/>
          <w:sz w:val="28"/>
          <w:szCs w:val="28"/>
          <w:shd w:val="clear" w:color="auto" w:fill="FFFFFF"/>
        </w:rPr>
        <w:t>отсутствие заинтересованности местных органов власти в развитии возможностей сельских территорий;</w:t>
      </w:r>
    </w:p>
    <w:p w:rsidR="00E70B18" w:rsidRPr="00423008" w:rsidRDefault="009868F0" w:rsidP="00156348">
      <w:pPr>
        <w:pStyle w:val="10"/>
        <w:numPr>
          <w:ilvl w:val="0"/>
          <w:numId w:val="13"/>
        </w:numPr>
        <w:spacing w:line="360" w:lineRule="auto"/>
        <w:ind w:firstLine="709"/>
        <w:jc w:val="both"/>
        <w:rPr>
          <w:rFonts w:ascii="Times New Roman" w:hAnsi="Times New Roman" w:cs="Times New Roman"/>
          <w:color w:val="000000"/>
          <w:sz w:val="28"/>
          <w:szCs w:val="28"/>
          <w:shd w:val="clear" w:color="auto" w:fill="FFFFFF"/>
        </w:rPr>
      </w:pPr>
      <w:r w:rsidRPr="00423008">
        <w:rPr>
          <w:rFonts w:ascii="Times New Roman" w:hAnsi="Times New Roman" w:cs="Times New Roman"/>
          <w:color w:val="000000"/>
          <w:sz w:val="28"/>
          <w:szCs w:val="28"/>
          <w:shd w:val="clear" w:color="auto" w:fill="FFFFFF"/>
        </w:rPr>
        <w:t>Н</w:t>
      </w:r>
      <w:r w:rsidR="00113556" w:rsidRPr="00423008">
        <w:rPr>
          <w:rFonts w:ascii="Times New Roman" w:hAnsi="Times New Roman" w:cs="Times New Roman"/>
          <w:color w:val="000000"/>
          <w:sz w:val="28"/>
          <w:szCs w:val="28"/>
          <w:shd w:val="clear" w:color="auto" w:fill="FFFFFF"/>
        </w:rPr>
        <w:t>есоответствие финансовых и других ресурсов, находящихся в распоряжении местных органов власти, объемам полномочий, возлагаемых</w:t>
      </w:r>
      <w:r w:rsidR="00EA5DBB" w:rsidRPr="00423008">
        <w:rPr>
          <w:rFonts w:ascii="Times New Roman" w:hAnsi="Times New Roman" w:cs="Times New Roman"/>
          <w:color w:val="000000"/>
          <w:sz w:val="28"/>
          <w:szCs w:val="28"/>
          <w:shd w:val="clear" w:color="auto" w:fill="FFFFFF"/>
        </w:rPr>
        <w:t xml:space="preserve"> на нижестоящий уровень бюджета [3].</w:t>
      </w:r>
    </w:p>
    <w:p w:rsidR="00C75896" w:rsidRDefault="00113556" w:rsidP="00156348">
      <w:pPr>
        <w:pStyle w:val="a7"/>
        <w:shd w:val="clear" w:color="auto" w:fill="FFFFFF"/>
        <w:spacing w:before="0" w:after="0" w:line="360" w:lineRule="auto"/>
        <w:ind w:firstLine="709"/>
        <w:jc w:val="both"/>
        <w:rPr>
          <w:rFonts w:asciiTheme="minorHAnsi" w:hAnsiTheme="minorHAnsi"/>
          <w:color w:val="000000"/>
          <w:sz w:val="35"/>
          <w:szCs w:val="35"/>
        </w:rPr>
      </w:pPr>
      <w:r w:rsidRPr="00423008">
        <w:rPr>
          <w:color w:val="000000"/>
          <w:sz w:val="28"/>
          <w:szCs w:val="28"/>
          <w:shd w:val="clear" w:color="auto" w:fill="FFFFFF"/>
        </w:rPr>
        <w:t>Целый ряд существенных и нерешенных проблем у местных бюджетов порождены отсутствием заинтересованности у представителей органов местного самоуправления в формировании дополнительных источников доходов, так как основные доходы зачисляются не в местные бюджеты, а в вышестоящие уровни бюджетной системы. Доходы местных бюджетов должны создавать прочную финансово-экономическую базу, которая в основной своей части состоит из доходов местных бюджетов. Однако за местными бюджетами закреплены самые неэффективные и трудно собираемые налоги, поэтому органы местного самоуправления сталкиваются с такой проблемой как дефицит местных бюджетов.</w:t>
      </w:r>
    </w:p>
    <w:p w:rsidR="00113556" w:rsidRPr="00C75896" w:rsidRDefault="00C75896" w:rsidP="00156348">
      <w:pPr>
        <w:pStyle w:val="a7"/>
        <w:shd w:val="clear" w:color="auto" w:fill="FFFFFF"/>
        <w:spacing w:before="0" w:after="0" w:line="360" w:lineRule="auto"/>
        <w:ind w:firstLine="709"/>
        <w:jc w:val="both"/>
        <w:rPr>
          <w:color w:val="000000"/>
          <w:sz w:val="28"/>
          <w:szCs w:val="28"/>
        </w:rPr>
      </w:pPr>
      <w:r w:rsidRPr="00C75896">
        <w:rPr>
          <w:color w:val="000000"/>
          <w:sz w:val="28"/>
          <w:szCs w:val="28"/>
        </w:rPr>
        <w:t>Важнейшим блоком для формирования доходной части местных бюджетов являются неналоговые доходы. Дополнительно в целях увеличения доходной части местных бюджетов необходимо разработать комплекс мер по поступлению неналоговых доходов,</w:t>
      </w:r>
      <w:r w:rsidRPr="00C75896">
        <w:rPr>
          <w:rFonts w:ascii="Helvetica" w:hAnsi="Helvetica"/>
          <w:color w:val="000000"/>
          <w:sz w:val="35"/>
          <w:szCs w:val="35"/>
        </w:rPr>
        <w:t xml:space="preserve"> </w:t>
      </w:r>
      <w:r w:rsidRPr="00C75896">
        <w:rPr>
          <w:color w:val="000000"/>
          <w:sz w:val="28"/>
          <w:szCs w:val="28"/>
        </w:rPr>
        <w:t xml:space="preserve">так как муниципальные образования </w:t>
      </w:r>
      <w:r w:rsidRPr="00C75896">
        <w:rPr>
          <w:color w:val="000000"/>
          <w:sz w:val="28"/>
          <w:szCs w:val="28"/>
        </w:rPr>
        <w:lastRenderedPageBreak/>
        <w:t>имеют реальные возможности по мобилизации неналоговых доходов.</w:t>
      </w:r>
      <w:r>
        <w:rPr>
          <w:color w:val="000000"/>
          <w:sz w:val="28"/>
          <w:szCs w:val="28"/>
        </w:rPr>
        <w:t xml:space="preserve"> </w:t>
      </w:r>
      <w:r w:rsidRPr="00C75896">
        <w:rPr>
          <w:color w:val="000000"/>
          <w:sz w:val="28"/>
          <w:szCs w:val="28"/>
        </w:rPr>
        <w:t>Внедрение этих предложений и мероприятий по их улучшению позволит значительно улучшить формирование доходной базы местных бюджетов.</w:t>
      </w:r>
    </w:p>
    <w:p w:rsidR="009868F0" w:rsidRPr="00423008" w:rsidRDefault="009868F0" w:rsidP="00156348">
      <w:pPr>
        <w:pStyle w:val="10"/>
        <w:spacing w:line="360" w:lineRule="auto"/>
        <w:ind w:firstLine="709"/>
        <w:jc w:val="both"/>
        <w:rPr>
          <w:rFonts w:ascii="Times New Roman" w:hAnsi="Times New Roman" w:cs="Times New Roman"/>
          <w:color w:val="000000"/>
          <w:sz w:val="28"/>
          <w:szCs w:val="28"/>
          <w:shd w:val="clear" w:color="auto" w:fill="FFFFFF"/>
        </w:rPr>
      </w:pPr>
      <w:r w:rsidRPr="00423008">
        <w:rPr>
          <w:rFonts w:ascii="Times New Roman" w:hAnsi="Times New Roman" w:cs="Times New Roman"/>
          <w:color w:val="000000"/>
          <w:sz w:val="28"/>
          <w:szCs w:val="28"/>
          <w:shd w:val="clear" w:color="auto" w:fill="FFFFFF"/>
        </w:rPr>
        <w:t>Решая вопросы децентрализации налоговых поступлений, следует придерживаться некоторых принципов, а именно: закрепление за местными бюджетами таких налогов, на развитие доходной базы которых муниципальные образования способны оказывать влияние; обеспечение соответствия между объемами доходных источников и размерами расходных обязательств; сохранение в своей основе существующей налоговой и бюджетной системы</w:t>
      </w:r>
      <w:r w:rsidR="00AE23F2" w:rsidRPr="00423008">
        <w:rPr>
          <w:rFonts w:ascii="Times New Roman" w:hAnsi="Times New Roman" w:cs="Times New Roman"/>
          <w:color w:val="000000"/>
          <w:sz w:val="28"/>
          <w:szCs w:val="28"/>
          <w:shd w:val="clear" w:color="auto" w:fill="FFFFFF"/>
        </w:rPr>
        <w:t xml:space="preserve"> [8]</w:t>
      </w:r>
      <w:r w:rsidRPr="00423008">
        <w:rPr>
          <w:rFonts w:ascii="Times New Roman" w:hAnsi="Times New Roman" w:cs="Times New Roman"/>
          <w:color w:val="000000"/>
          <w:sz w:val="28"/>
          <w:szCs w:val="28"/>
          <w:shd w:val="clear" w:color="auto" w:fill="FFFFFF"/>
        </w:rPr>
        <w:t>.</w:t>
      </w:r>
    </w:p>
    <w:p w:rsidR="009868F0" w:rsidRPr="00423008" w:rsidRDefault="009868F0"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Согласно ранее действовавшему законодательству определенная доля поступлений от налога на прибыль организаций зачислялась в местные бюджеты, что повышало заинтересованность местных органов в развитии налогооблагаемой базы и позволяло увеличивать доходы от его взимания. Сегодня же данный налог распределяется между федеральным и региональным бюджетами. Однако в целях повышения заинтересованности местных органов власти в развитии бизнеса на соответствующей территории, необходимо закрепить определенную долю данного налога за местными бюджетами. В перспективе можно также проработать вопрос о введении местного налога на прибыль организаций, ставка по</w:t>
      </w:r>
      <w:r w:rsidR="003560B1" w:rsidRPr="00423008">
        <w:rPr>
          <w:rFonts w:ascii="Times New Roman" w:eastAsia="Times New Roman" w:hAnsi="Times New Roman" w:cs="Times New Roman"/>
          <w:color w:val="000000"/>
          <w:sz w:val="28"/>
          <w:szCs w:val="28"/>
        </w:rPr>
        <w:t xml:space="preserve"> которой может составлять до 5% [9].</w:t>
      </w:r>
    </w:p>
    <w:p w:rsidR="009868F0" w:rsidRPr="00423008" w:rsidRDefault="009868F0"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Следует обратить внимание также на вопросы, связанные с формированием земельного налога. Дело в том, что значительная часть земель уходит от налогообложения в силу применения налоговых льгот и изъятия их из объекта налогообложения. Значительное количество земель освобождено от налогообложения в результате принятых решений на федеральном уровне. Так, часть земель, предназначенных для нужд обороны и безопасности, таможенных нужд, не учитываются как объект налогообложения.</w:t>
      </w:r>
    </w:p>
    <w:p w:rsidR="009868F0" w:rsidRPr="00423008" w:rsidRDefault="009868F0"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 xml:space="preserve">Существует также необходимость в реформировании налогообложения имущества физических лиц, что позволит повысить эффективность и потенциал имущественных налогов в целом и станет резервом увеличения доходных источников муниципальных образований. Данный налог может стать </w:t>
      </w:r>
      <w:r w:rsidRPr="00423008">
        <w:rPr>
          <w:rFonts w:ascii="Times New Roman" w:eastAsia="Times New Roman" w:hAnsi="Times New Roman" w:cs="Times New Roman"/>
          <w:color w:val="000000"/>
          <w:sz w:val="28"/>
          <w:szCs w:val="28"/>
        </w:rPr>
        <w:lastRenderedPageBreak/>
        <w:t>стабильным источником формирования доходной базы местных бюджетов и обеспечить реализацию доходного потенциала недвижимости лишь при условии заинтересов</w:t>
      </w:r>
      <w:r w:rsidR="00EA5DBB" w:rsidRPr="00423008">
        <w:rPr>
          <w:rFonts w:ascii="Times New Roman" w:eastAsia="Times New Roman" w:hAnsi="Times New Roman" w:cs="Times New Roman"/>
          <w:color w:val="000000"/>
          <w:sz w:val="28"/>
          <w:szCs w:val="28"/>
        </w:rPr>
        <w:t>анности соответствующих органов [4].</w:t>
      </w:r>
    </w:p>
    <w:p w:rsidR="00240574" w:rsidRPr="00423008" w:rsidRDefault="009868F0"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За органами муниципального образования закреплены полномочия по формированию, утверждению, исполнению и контролю за исполнением местных бюджетов. В то же время органы местного самоуправления не обладают достаточным объемом финансовых ресурсов, которыми они могли бы свободно распоряжаться для выполнения своих функций и задач. Объем финансовых ресурсов, закрепленных за органами местного самоуправления, не соизмерим с объемом их обязанностей, установленными Конституцией РФ и законодательством. Отсутствие четкой регламентации бюджетных взаимоотношений при создании одного муниципального образования в границах другого, а также отсутствие нижнего предела численности населения муниципального образования привели к тому, что многие мелкие населенные пункты или даже их части (в которых, как правило, присутствует один крупный налогоплательщик) получили возможность сформировать муниципальное образование и получить бюджетную автономию – без всякого учета степени реальной заинтересованности населения в такой форме реализации его права на местное самоуправление.</w:t>
      </w:r>
    </w:p>
    <w:p w:rsidR="00240574" w:rsidRPr="00423008" w:rsidRDefault="009868F0"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Также требуют решения вопросы рассеивания ресурсов бюджета между многочисленными недееспособным</w:t>
      </w:r>
      <w:r w:rsidR="00240574" w:rsidRPr="00423008">
        <w:rPr>
          <w:rFonts w:ascii="Times New Roman" w:eastAsia="Times New Roman" w:hAnsi="Times New Roman" w:cs="Times New Roman"/>
          <w:color w:val="000000"/>
          <w:sz w:val="28"/>
          <w:szCs w:val="28"/>
        </w:rPr>
        <w:t>и муниципальными образованиями.</w:t>
      </w:r>
    </w:p>
    <w:p w:rsidR="00240574" w:rsidRPr="00423008" w:rsidRDefault="00240574" w:rsidP="00156348">
      <w:pPr>
        <w:pStyle w:val="10"/>
        <w:spacing w:line="360" w:lineRule="auto"/>
        <w:ind w:firstLine="709"/>
        <w:jc w:val="both"/>
        <w:rPr>
          <w:rFonts w:ascii="Times New Roman" w:eastAsia="Times New Roman" w:hAnsi="Times New Roman" w:cs="Times New Roman"/>
          <w:color w:val="000000"/>
          <w:sz w:val="28"/>
          <w:szCs w:val="28"/>
        </w:rPr>
      </w:pPr>
      <w:r w:rsidRPr="00423008">
        <w:rPr>
          <w:rFonts w:ascii="Times New Roman" w:eastAsia="Times New Roman" w:hAnsi="Times New Roman" w:cs="Times New Roman"/>
          <w:color w:val="000000"/>
          <w:sz w:val="28"/>
          <w:szCs w:val="28"/>
        </w:rPr>
        <w:t xml:space="preserve">Несоответствие объема полномочий органов местного самоуправления находящимся в их распоряжении материально-финансовым ресурсам является одной из острых вопросов, тормозящих динамичное развитие этих территориальных образований. Также не обеспечивается реализация установленной Конституцией система гарантий местного самоуправления, основными среди которых являются судебная защита органов местного самоуправления, обязательность всех решений, принятых гражданами путем прямого волеизъявления, запрет на ограничение прав местного самоуправления. </w:t>
      </w:r>
    </w:p>
    <w:p w:rsidR="009868F0" w:rsidRPr="00423008" w:rsidRDefault="00240574" w:rsidP="00156348">
      <w:pPr>
        <w:pStyle w:val="10"/>
        <w:spacing w:line="360" w:lineRule="auto"/>
        <w:ind w:firstLine="709"/>
        <w:jc w:val="both"/>
        <w:rPr>
          <w:rFonts w:ascii="Times New Roman" w:hAnsi="Times New Roman" w:cs="Times New Roman"/>
          <w:color w:val="000000"/>
          <w:sz w:val="28"/>
          <w:szCs w:val="28"/>
          <w:shd w:val="clear" w:color="auto" w:fill="FFFFFF"/>
        </w:rPr>
      </w:pPr>
      <w:r w:rsidRPr="00423008">
        <w:rPr>
          <w:rFonts w:ascii="Times New Roman" w:eastAsia="Times New Roman" w:hAnsi="Times New Roman" w:cs="Times New Roman"/>
          <w:color w:val="000000"/>
          <w:sz w:val="28"/>
          <w:szCs w:val="28"/>
        </w:rPr>
        <w:lastRenderedPageBreak/>
        <w:t>Таким образом, п</w:t>
      </w:r>
      <w:r w:rsidR="009868F0" w:rsidRPr="00423008">
        <w:rPr>
          <w:rFonts w:ascii="Times New Roman" w:eastAsia="Times New Roman" w:hAnsi="Times New Roman" w:cs="Times New Roman"/>
          <w:color w:val="000000"/>
          <w:sz w:val="28"/>
          <w:szCs w:val="28"/>
        </w:rPr>
        <w:t xml:space="preserve">еречисленные проблемы свидетельствуют о наличии глубокого системного кризиса в организации и осуществлении деятельности органов местного самоуправления в РФ. Основным условием решения обозначенных задач является обеспечение устойчивого экономического роста местных бюджетов. Важным фактором достижения социально-экономического развития местного самоуправления является формирование собственной финансовой базы, что позволит обеспечить самостоятельность местных бюджетов и создать фундамент для развития всей бюджетной системы страны. </w:t>
      </w:r>
    </w:p>
    <w:p w:rsidR="00040269" w:rsidRDefault="00040269" w:rsidP="00156348">
      <w:pPr>
        <w:ind w:firstLine="709"/>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br w:type="page"/>
      </w:r>
    </w:p>
    <w:p w:rsidR="009944FE" w:rsidRPr="009944FE" w:rsidRDefault="0037682B" w:rsidP="00156348">
      <w:pPr>
        <w:pStyle w:val="1"/>
        <w:spacing w:before="0" w:after="0" w:line="360" w:lineRule="auto"/>
        <w:ind w:firstLine="709"/>
        <w:rPr>
          <w:rFonts w:ascii="Times New Roman" w:hAnsi="Times New Roman" w:cs="Times New Roman"/>
          <w:b/>
          <w:color w:val="000000"/>
          <w:sz w:val="28"/>
          <w:szCs w:val="28"/>
          <w:shd w:val="clear" w:color="auto" w:fill="FFFFFF"/>
        </w:rPr>
      </w:pPr>
      <w:bookmarkStart w:id="6" w:name="_Toc138030986"/>
      <w:r w:rsidRPr="002F6F1A">
        <w:rPr>
          <w:rFonts w:ascii="Times New Roman" w:hAnsi="Times New Roman" w:cs="Times New Roman"/>
          <w:b/>
          <w:color w:val="000000"/>
          <w:sz w:val="28"/>
          <w:szCs w:val="28"/>
          <w:shd w:val="clear" w:color="auto" w:fill="FFFFFF"/>
        </w:rPr>
        <w:lastRenderedPageBreak/>
        <w:t>ЗАКЛЮЧЕНИЕ</w:t>
      </w:r>
      <w:bookmarkEnd w:id="6"/>
    </w:p>
    <w:p w:rsidR="009944FE" w:rsidRDefault="009944FE" w:rsidP="00156348">
      <w:pPr>
        <w:shd w:val="clear" w:color="auto" w:fill="FFFFFF"/>
        <w:spacing w:line="360" w:lineRule="auto"/>
        <w:ind w:firstLine="709"/>
        <w:jc w:val="both"/>
        <w:rPr>
          <w:rFonts w:ascii="Times New Roman" w:hAnsi="Times New Roman" w:cs="Times New Roman"/>
          <w:sz w:val="28"/>
          <w:szCs w:val="28"/>
          <w:shd w:val="clear" w:color="auto" w:fill="FFFFFF"/>
        </w:rPr>
      </w:pPr>
      <w:r w:rsidRPr="00B45E12">
        <w:rPr>
          <w:rFonts w:ascii="Times New Roman" w:hAnsi="Times New Roman" w:cs="Times New Roman"/>
          <w:sz w:val="28"/>
          <w:szCs w:val="28"/>
          <w:shd w:val="clear" w:color="auto" w:fill="FFFFFF"/>
        </w:rPr>
        <w:t>В соответствии с проведённым исследованием были сделаны следующие выводы</w:t>
      </w:r>
      <w:r>
        <w:rPr>
          <w:rFonts w:ascii="Times New Roman" w:hAnsi="Times New Roman" w:cs="Times New Roman"/>
          <w:sz w:val="28"/>
          <w:szCs w:val="28"/>
          <w:shd w:val="clear" w:color="auto" w:fill="FFFFFF"/>
        </w:rPr>
        <w:t>:</w:t>
      </w:r>
    </w:p>
    <w:p w:rsidR="009944FE" w:rsidRPr="00132B54" w:rsidRDefault="009944FE" w:rsidP="00156348">
      <w:pPr>
        <w:spacing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Что касается решения </w:t>
      </w:r>
      <w:r w:rsidRPr="00132B54">
        <w:rPr>
          <w:rFonts w:ascii="Times New Roman" w:hAnsi="Times New Roman" w:cs="Times New Roman"/>
          <w:bCs/>
          <w:sz w:val="28"/>
          <w:szCs w:val="28"/>
        </w:rPr>
        <w:t>первой</w:t>
      </w:r>
      <w:r>
        <w:rPr>
          <w:rFonts w:ascii="Times New Roman" w:hAnsi="Times New Roman" w:cs="Times New Roman"/>
          <w:sz w:val="28"/>
          <w:szCs w:val="28"/>
        </w:rPr>
        <w:t xml:space="preserve"> задачи, то </w:t>
      </w:r>
      <w:r w:rsidRPr="00423008">
        <w:rPr>
          <w:rFonts w:ascii="Times New Roman" w:hAnsi="Times New Roman" w:cs="Times New Roman"/>
        </w:rPr>
        <w:t xml:space="preserve"> </w:t>
      </w:r>
      <w:r w:rsidRPr="00423008">
        <w:rPr>
          <w:rFonts w:ascii="Times New Roman" w:eastAsia="Calibri" w:hAnsi="Times New Roman" w:cs="Times New Roman"/>
          <w:sz w:val="28"/>
          <w:szCs w:val="28"/>
        </w:rPr>
        <w:t>развитие показателей доходов и расходов бюджета г.Таганрога</w:t>
      </w:r>
      <w:r>
        <w:rPr>
          <w:rFonts w:ascii="Times New Roman" w:eastAsia="Calibri" w:hAnsi="Times New Roman" w:cs="Times New Roman"/>
          <w:sz w:val="28"/>
          <w:szCs w:val="28"/>
        </w:rPr>
        <w:t xml:space="preserve"> за период с 2018г. по 2022г.</w:t>
      </w:r>
      <w:r w:rsidRPr="00423008">
        <w:rPr>
          <w:rFonts w:ascii="Times New Roman" w:eastAsia="Calibri" w:hAnsi="Times New Roman" w:cs="Times New Roman"/>
          <w:sz w:val="28"/>
          <w:szCs w:val="28"/>
        </w:rPr>
        <w:t xml:space="preserve"> имеет положительную динамику.</w:t>
      </w:r>
      <w:r>
        <w:rPr>
          <w:rFonts w:ascii="Times New Roman" w:eastAsia="Calibri" w:hAnsi="Times New Roman" w:cs="Times New Roman"/>
          <w:sz w:val="28"/>
          <w:szCs w:val="28"/>
        </w:rPr>
        <w:t xml:space="preserve"> </w:t>
      </w:r>
      <w:r w:rsidRPr="00423008">
        <w:rPr>
          <w:rFonts w:ascii="Times New Roman" w:eastAsia="Calibri" w:hAnsi="Times New Roman" w:cs="Times New Roman"/>
          <w:sz w:val="28"/>
          <w:szCs w:val="28"/>
        </w:rPr>
        <w:t>Общий показатель доходов бюджета увеличился с 7 125,5 млн. рублей в 2018г. до 10 409,4 млн. рублей в 2022 г. Темпы роста доходов бюджета составили: в 2019г. – 105,8%; в 2020 г.– 110%; в 2021г.– 111%; в 2022г.– 113%. Общий показатель расходов бюджета увеличился с 7 219,9 млн. рублей в 2018г. до 10 681,4 млн. рублей в 2022г.</w:t>
      </w:r>
      <w:r>
        <w:rPr>
          <w:rFonts w:ascii="Times New Roman" w:eastAsia="Calibri" w:hAnsi="Times New Roman" w:cs="Times New Roman"/>
          <w:sz w:val="28"/>
          <w:szCs w:val="28"/>
        </w:rPr>
        <w:t xml:space="preserve"> </w:t>
      </w:r>
      <w:r w:rsidRPr="00423008">
        <w:rPr>
          <w:rFonts w:ascii="Times New Roman" w:eastAsia="Calibri" w:hAnsi="Times New Roman" w:cs="Times New Roman"/>
          <w:sz w:val="28"/>
          <w:szCs w:val="28"/>
        </w:rPr>
        <w:t>Темпы роста расходов бюджета: в 2019г– 107,2%; в 2020 г.– 109,1%; в 2021г.– 109,7%, в 2022г.– 114%.</w:t>
      </w:r>
      <w:r>
        <w:rPr>
          <w:rFonts w:ascii="Times New Roman" w:eastAsia="Calibri" w:hAnsi="Times New Roman" w:cs="Times New Roman"/>
          <w:sz w:val="28"/>
          <w:szCs w:val="28"/>
        </w:rPr>
        <w:t xml:space="preserve"> В</w:t>
      </w:r>
      <w:r w:rsidRPr="00423008">
        <w:rPr>
          <w:rFonts w:ascii="Times New Roman" w:eastAsia="Calibri" w:hAnsi="Times New Roman" w:cs="Times New Roman"/>
          <w:sz w:val="28"/>
          <w:szCs w:val="28"/>
        </w:rPr>
        <w:t xml:space="preserve"> рассматриваемом периоде бюджеты дефицитные. Наибольший объем дефицита бюджета зафиксирован в 2019 (223,1 млн. рублей году)</w:t>
      </w:r>
      <w:r>
        <w:rPr>
          <w:rFonts w:ascii="Times New Roman" w:eastAsia="Calibri" w:hAnsi="Times New Roman" w:cs="Times New Roman"/>
          <w:sz w:val="28"/>
          <w:szCs w:val="28"/>
        </w:rPr>
        <w:t xml:space="preserve">, а также </w:t>
      </w:r>
      <w:r w:rsidRPr="00423008">
        <w:rPr>
          <w:rFonts w:ascii="Times New Roman" w:eastAsia="Times New Roman" w:hAnsi="Times New Roman" w:cs="Times New Roman"/>
          <w:sz w:val="28"/>
          <w:szCs w:val="28"/>
        </w:rPr>
        <w:t>следует отметить  не высокую долю собственных доходов (налоговых и неналоговых) в общем объеме доходов  муниципального бюджета</w:t>
      </w:r>
      <w:r>
        <w:rPr>
          <w:rFonts w:ascii="Times New Roman" w:eastAsia="Times New Roman" w:hAnsi="Times New Roman" w:cs="Times New Roman"/>
          <w:sz w:val="28"/>
          <w:szCs w:val="28"/>
        </w:rPr>
        <w:t xml:space="preserve"> г. Таганрога</w:t>
      </w:r>
      <w:r w:rsidRPr="00423008">
        <w:rPr>
          <w:rFonts w:ascii="Times New Roman" w:eastAsia="Times New Roman" w:hAnsi="Times New Roman" w:cs="Times New Roman"/>
          <w:sz w:val="28"/>
          <w:szCs w:val="28"/>
        </w:rPr>
        <w:t>: в 2018г.</w:t>
      </w:r>
      <w:r w:rsidRPr="00423008">
        <w:rPr>
          <w:rFonts w:ascii="Times New Roman" w:eastAsia="Calibri" w:hAnsi="Times New Roman" w:cs="Times New Roman"/>
          <w:sz w:val="28"/>
          <w:szCs w:val="28"/>
        </w:rPr>
        <w:t>–</w:t>
      </w:r>
      <w:r w:rsidRPr="00423008">
        <w:rPr>
          <w:rFonts w:ascii="Times New Roman" w:eastAsia="Times New Roman" w:hAnsi="Times New Roman" w:cs="Times New Roman"/>
          <w:sz w:val="28"/>
          <w:szCs w:val="28"/>
        </w:rPr>
        <w:t xml:space="preserve"> 31,2%; в 2019г.</w:t>
      </w:r>
      <w:r w:rsidRPr="00423008">
        <w:rPr>
          <w:rFonts w:ascii="Times New Roman" w:eastAsia="Calibri" w:hAnsi="Times New Roman" w:cs="Times New Roman"/>
          <w:sz w:val="28"/>
          <w:szCs w:val="28"/>
        </w:rPr>
        <w:t>–</w:t>
      </w:r>
      <w:r w:rsidRPr="00423008">
        <w:rPr>
          <w:rFonts w:ascii="Times New Roman" w:eastAsia="Times New Roman" w:hAnsi="Times New Roman" w:cs="Times New Roman"/>
          <w:sz w:val="28"/>
          <w:szCs w:val="28"/>
        </w:rPr>
        <w:t xml:space="preserve"> 29,2%; в 2020г.</w:t>
      </w:r>
      <w:r w:rsidRPr="00423008">
        <w:rPr>
          <w:rFonts w:ascii="Times New Roman" w:eastAsia="Calibri" w:hAnsi="Times New Roman" w:cs="Times New Roman"/>
          <w:sz w:val="28"/>
          <w:szCs w:val="28"/>
        </w:rPr>
        <w:t xml:space="preserve">– </w:t>
      </w:r>
      <w:r w:rsidRPr="00423008">
        <w:rPr>
          <w:rFonts w:ascii="Times New Roman" w:eastAsia="Times New Roman" w:hAnsi="Times New Roman" w:cs="Times New Roman"/>
          <w:sz w:val="28"/>
          <w:szCs w:val="28"/>
        </w:rPr>
        <w:t>30,3%; в 2021г.</w:t>
      </w:r>
      <w:r w:rsidRPr="00423008">
        <w:rPr>
          <w:rFonts w:ascii="Times New Roman" w:eastAsia="Calibri" w:hAnsi="Times New Roman" w:cs="Times New Roman"/>
          <w:sz w:val="28"/>
          <w:szCs w:val="28"/>
        </w:rPr>
        <w:t>–</w:t>
      </w:r>
      <w:r w:rsidRPr="00423008">
        <w:rPr>
          <w:rFonts w:ascii="Times New Roman" w:eastAsia="Times New Roman" w:hAnsi="Times New Roman" w:cs="Times New Roman"/>
          <w:sz w:val="28"/>
          <w:szCs w:val="28"/>
        </w:rPr>
        <w:t xml:space="preserve"> 30,3%, в 2022г.</w:t>
      </w:r>
      <w:r w:rsidRPr="00423008">
        <w:rPr>
          <w:rFonts w:ascii="Times New Roman" w:eastAsia="Calibri" w:hAnsi="Times New Roman" w:cs="Times New Roman"/>
          <w:sz w:val="28"/>
          <w:szCs w:val="28"/>
        </w:rPr>
        <w:t xml:space="preserve">– </w:t>
      </w:r>
      <w:r w:rsidRPr="00423008">
        <w:rPr>
          <w:rFonts w:ascii="Times New Roman" w:eastAsia="Times New Roman" w:hAnsi="Times New Roman" w:cs="Times New Roman"/>
          <w:sz w:val="28"/>
          <w:szCs w:val="28"/>
        </w:rPr>
        <w:t>27%.</w:t>
      </w:r>
    </w:p>
    <w:p w:rsidR="009944FE" w:rsidRPr="00A66F17" w:rsidRDefault="009944FE" w:rsidP="00156348">
      <w:pPr>
        <w:spacing w:line="360" w:lineRule="auto"/>
        <w:ind w:firstLine="709"/>
        <w:jc w:val="both"/>
        <w:rPr>
          <w:rFonts w:ascii="Times New Roman" w:eastAsia="Calibri" w:hAnsi="Times New Roman" w:cs="Times New Roman"/>
          <w:sz w:val="28"/>
          <w:szCs w:val="28"/>
        </w:rPr>
      </w:pPr>
      <w:r w:rsidRPr="00A66F17">
        <w:rPr>
          <w:rFonts w:ascii="Times New Roman" w:hAnsi="Times New Roman" w:cs="Times New Roman"/>
          <w:sz w:val="28"/>
          <w:szCs w:val="28"/>
        </w:rPr>
        <w:t xml:space="preserve">Исходя из решения </w:t>
      </w:r>
      <w:r w:rsidRPr="00A66F17">
        <w:rPr>
          <w:rFonts w:ascii="Times New Roman" w:hAnsi="Times New Roman" w:cs="Times New Roman"/>
          <w:bCs/>
          <w:sz w:val="28"/>
          <w:szCs w:val="28"/>
        </w:rPr>
        <w:t>второй</w:t>
      </w:r>
      <w:r w:rsidRPr="00A66F17">
        <w:rPr>
          <w:rFonts w:ascii="Times New Roman" w:hAnsi="Times New Roman" w:cs="Times New Roman"/>
          <w:sz w:val="28"/>
          <w:szCs w:val="28"/>
        </w:rPr>
        <w:t xml:space="preserve"> задачи, можно сделать вывод, что </w:t>
      </w:r>
      <w:r w:rsidRPr="00A66F17">
        <w:rPr>
          <w:rFonts w:ascii="Times New Roman" w:eastAsia="Calibri" w:hAnsi="Times New Roman" w:cs="Times New Roman"/>
          <w:sz w:val="28"/>
          <w:szCs w:val="28"/>
        </w:rPr>
        <w:t>налоговые доходы</w:t>
      </w:r>
      <w:r w:rsidRPr="00A66F17">
        <w:rPr>
          <w:rFonts w:ascii="Times New Roman" w:eastAsia="Times New Roman" w:hAnsi="Times New Roman" w:cs="Times New Roman"/>
          <w:bCs/>
          <w:kern w:val="36"/>
          <w:sz w:val="28"/>
          <w:szCs w:val="28"/>
        </w:rPr>
        <w:t xml:space="preserve"> г.Таганрога</w:t>
      </w:r>
      <w:r w:rsidRPr="00A66F17">
        <w:rPr>
          <w:rFonts w:ascii="Times New Roman" w:eastAsia="Calibri" w:hAnsi="Times New Roman" w:cs="Times New Roman"/>
          <w:sz w:val="28"/>
          <w:szCs w:val="28"/>
        </w:rPr>
        <w:t xml:space="preserve"> в 2021г. составили 2 435,7 млн. рублей (</w:t>
      </w:r>
      <w:r w:rsidRPr="00A66F17">
        <w:rPr>
          <w:rFonts w:ascii="Times New Roman" w:eastAsia="Times New Roman" w:hAnsi="Times New Roman" w:cs="Times New Roman"/>
          <w:bCs/>
          <w:kern w:val="36"/>
          <w:sz w:val="28"/>
          <w:szCs w:val="28"/>
        </w:rPr>
        <w:t>30,3 % от общей суммы доходов),</w:t>
      </w:r>
      <w:r w:rsidRPr="00A66F17">
        <w:rPr>
          <w:rFonts w:ascii="Times New Roman" w:eastAsia="Calibri" w:hAnsi="Times New Roman" w:cs="Times New Roman"/>
          <w:sz w:val="28"/>
          <w:szCs w:val="28"/>
        </w:rPr>
        <w:t xml:space="preserve"> в 2022г.– 2 516, 3 млн. рублей (31,4% от общей суммы доходов). Структура налоговых доходов: налог на доходы физических лиц (в 2021г. – 1 251,0 млн. рублей (51%); в 2022г. – 1 313,7 млн. рублей (53%), налог на имущество (в 2021г. – 848,1 млн. рублей (35%); в 2022г. – 858,3 млн. рублей (37%), налог на совокупный доход (в 2021г. – 252,3 млн. рублей (11%); в 2022г. – 257,3  млн. рублей (13%), прочие (в 2021г. – 84,3 млн. рублей (3%); в 2022г. - 87,5 млн. рублей (4%). Итак, основным источником налоговых доходов в 2021г., 2022г. являлись налоги на доходы физических лиц и на имущество.</w:t>
      </w:r>
    </w:p>
    <w:p w:rsidR="009944FE" w:rsidRPr="001A7FCB" w:rsidRDefault="009944FE" w:rsidP="00156348">
      <w:pPr>
        <w:spacing w:line="360" w:lineRule="auto"/>
        <w:ind w:firstLine="709"/>
        <w:jc w:val="both"/>
        <w:rPr>
          <w:rFonts w:ascii="Times New Roman" w:eastAsia="Calibri" w:hAnsi="Times New Roman" w:cs="Times New Roman"/>
          <w:sz w:val="28"/>
          <w:szCs w:val="28"/>
        </w:rPr>
      </w:pPr>
      <w:r w:rsidRPr="00A66F17">
        <w:rPr>
          <w:rFonts w:ascii="Times New Roman" w:hAnsi="Times New Roman" w:cs="Times New Roman"/>
          <w:sz w:val="28"/>
          <w:szCs w:val="28"/>
        </w:rPr>
        <w:t xml:space="preserve">В рамках решения </w:t>
      </w:r>
      <w:r w:rsidRPr="00A66F17">
        <w:rPr>
          <w:rFonts w:ascii="Times New Roman" w:hAnsi="Times New Roman" w:cs="Times New Roman"/>
          <w:bCs/>
          <w:sz w:val="28"/>
          <w:szCs w:val="28"/>
        </w:rPr>
        <w:t>третьей</w:t>
      </w:r>
      <w:r w:rsidRPr="00A66F17">
        <w:rPr>
          <w:rFonts w:ascii="Times New Roman" w:hAnsi="Times New Roman" w:cs="Times New Roman"/>
          <w:sz w:val="28"/>
          <w:szCs w:val="28"/>
        </w:rPr>
        <w:t xml:space="preserve"> задачи важно отметить, что</w:t>
      </w:r>
      <w:r w:rsidRPr="00A66F17">
        <w:rPr>
          <w:rFonts w:ascii="Times New Roman" w:eastAsia="Calibri" w:hAnsi="Times New Roman" w:cs="Times New Roman"/>
          <w:sz w:val="28"/>
          <w:szCs w:val="28"/>
        </w:rPr>
        <w:t xml:space="preserve"> неналоговые доходы в 2021г.  составили 354,0 млн. рублей, в 2022г</w:t>
      </w:r>
      <w:r>
        <w:rPr>
          <w:rFonts w:ascii="Times New Roman" w:eastAsia="Calibri" w:hAnsi="Times New Roman" w:cs="Times New Roman"/>
          <w:sz w:val="28"/>
          <w:szCs w:val="28"/>
        </w:rPr>
        <w:t xml:space="preserve"> </w:t>
      </w:r>
      <w:r w:rsidRPr="00A66F17">
        <w:rPr>
          <w:rFonts w:ascii="Times New Roman" w:eastAsia="Calibri" w:hAnsi="Times New Roman" w:cs="Times New Roman"/>
          <w:sz w:val="28"/>
          <w:szCs w:val="28"/>
        </w:rPr>
        <w:t xml:space="preserve">– 290,7 млн. рублей. Структура неналоговых доходов: доходы от сдачи в аренду имущества, </w:t>
      </w:r>
      <w:r w:rsidRPr="00A66F17">
        <w:rPr>
          <w:rFonts w:ascii="Times New Roman" w:eastAsia="Calibri" w:hAnsi="Times New Roman" w:cs="Times New Roman"/>
          <w:sz w:val="28"/>
          <w:szCs w:val="28"/>
        </w:rPr>
        <w:lastRenderedPageBreak/>
        <w:t>находящегося в муниципальной собственности (в 2021г. – 225,8 млн. рублей (65%); в 2022г. – 202,5 млн. рублей (70%), доходы от продажи земельных участков (в 2021г. – 31,6 млн. рублей (9%); в 2022г. – 27,7 млн. рублей (11%), штрафы, санкции, возмещение ущерба (в 2021г. –30,9 млн. рублей (8%); в 2022г. – 22,7 млн. рублей (5%), прочие (в 2021г. – 25,9 млн. рублей (7%) в 2022г. – 18,8 млн. рублей (6%). Итак, основным источником неналоговых доходов в 2021г., 2022г. являлись доходы от сдачи в аренду имущества, продажи земельных участков.</w:t>
      </w:r>
    </w:p>
    <w:p w:rsidR="009944FE" w:rsidRPr="001A7FCB" w:rsidRDefault="001A7FCB" w:rsidP="00156348">
      <w:pPr>
        <w:pStyle w:val="article-renderblock"/>
        <w:shd w:val="clear" w:color="auto" w:fill="FFFFFF"/>
        <w:spacing w:before="0" w:beforeAutospacing="0" w:after="0" w:afterAutospacing="0" w:line="360" w:lineRule="auto"/>
        <w:ind w:firstLine="709"/>
        <w:jc w:val="both"/>
        <w:rPr>
          <w:color w:val="000000"/>
          <w:sz w:val="28"/>
          <w:szCs w:val="28"/>
        </w:rPr>
      </w:pPr>
      <w:r>
        <w:rPr>
          <w:sz w:val="28"/>
          <w:szCs w:val="28"/>
        </w:rPr>
        <w:t xml:space="preserve">По итогам решения </w:t>
      </w:r>
      <w:r w:rsidRPr="00FB1730">
        <w:rPr>
          <w:bCs/>
          <w:sz w:val="28"/>
          <w:szCs w:val="28"/>
        </w:rPr>
        <w:t>четвертой</w:t>
      </w:r>
      <w:r w:rsidRPr="00FB1730">
        <w:rPr>
          <w:sz w:val="28"/>
          <w:szCs w:val="28"/>
        </w:rPr>
        <w:t xml:space="preserve"> </w:t>
      </w:r>
      <w:r>
        <w:rPr>
          <w:sz w:val="28"/>
          <w:szCs w:val="28"/>
        </w:rPr>
        <w:t>задачи,</w:t>
      </w:r>
      <w:r w:rsidR="00580240">
        <w:rPr>
          <w:color w:val="000000"/>
          <w:sz w:val="28"/>
          <w:szCs w:val="28"/>
        </w:rPr>
        <w:t xml:space="preserve"> </w:t>
      </w:r>
      <w:r w:rsidRPr="00423008">
        <w:rPr>
          <w:color w:val="000000"/>
          <w:sz w:val="28"/>
          <w:szCs w:val="28"/>
        </w:rPr>
        <w:t xml:space="preserve">доходы г. Таганрога  на 2023г. составят </w:t>
      </w:r>
      <w:r w:rsidRPr="00423008">
        <w:rPr>
          <w:color w:val="000000" w:themeColor="text1"/>
          <w:sz w:val="28"/>
          <w:szCs w:val="28"/>
        </w:rPr>
        <w:t>9011,0</w:t>
      </w:r>
      <w:r w:rsidRPr="00423008">
        <w:rPr>
          <w:b/>
          <w:color w:val="000000" w:themeColor="text1"/>
          <w:sz w:val="28"/>
          <w:szCs w:val="28"/>
        </w:rPr>
        <w:t xml:space="preserve"> </w:t>
      </w:r>
      <w:r w:rsidRPr="00423008">
        <w:rPr>
          <w:color w:val="000000"/>
          <w:sz w:val="28"/>
          <w:szCs w:val="28"/>
        </w:rPr>
        <w:t>миллионов рублей, такую же сумму составят и расходы, поэтому впервые за последние несколько лет бюджет города будет бездефицитным</w:t>
      </w:r>
      <w:r w:rsidRPr="000624B0">
        <w:rPr>
          <w:color w:val="000000"/>
          <w:sz w:val="28"/>
          <w:szCs w:val="28"/>
        </w:rPr>
        <w:t xml:space="preserve">, </w:t>
      </w:r>
      <w:r w:rsidRPr="000624B0">
        <w:rPr>
          <w:color w:val="000000"/>
          <w:sz w:val="28"/>
          <w:szCs w:val="28"/>
          <w:shd w:val="clear" w:color="auto" w:fill="FFFFFF"/>
        </w:rPr>
        <w:t>сбалансированным по доходам и расходам на момент принятия.</w:t>
      </w:r>
      <w:r>
        <w:rPr>
          <w:color w:val="000000"/>
          <w:sz w:val="28"/>
          <w:szCs w:val="28"/>
          <w:shd w:val="clear" w:color="auto" w:fill="FFFFFF"/>
        </w:rPr>
        <w:t xml:space="preserve"> </w:t>
      </w:r>
      <w:r>
        <w:rPr>
          <w:sz w:val="28"/>
          <w:szCs w:val="28"/>
        </w:rPr>
        <w:t>В</w:t>
      </w:r>
      <w:r w:rsidRPr="00E40035">
        <w:rPr>
          <w:color w:val="000000" w:themeColor="text1"/>
          <w:sz w:val="28"/>
          <w:szCs w:val="28"/>
        </w:rPr>
        <w:t xml:space="preserve"> структуре доходов бюджета</w:t>
      </w:r>
      <w:r>
        <w:rPr>
          <w:color w:val="000000" w:themeColor="text1"/>
          <w:sz w:val="28"/>
          <w:szCs w:val="28"/>
        </w:rPr>
        <w:t xml:space="preserve"> за 2023г. </w:t>
      </w:r>
      <w:r w:rsidRPr="00E40035">
        <w:rPr>
          <w:color w:val="000000" w:themeColor="text1"/>
          <w:sz w:val="28"/>
          <w:szCs w:val="28"/>
        </w:rPr>
        <w:t xml:space="preserve"> преобладают безвозмездны</w:t>
      </w:r>
      <w:r>
        <w:rPr>
          <w:color w:val="000000" w:themeColor="text1"/>
          <w:sz w:val="28"/>
          <w:szCs w:val="28"/>
        </w:rPr>
        <w:t>е поступления - 103,9%</w:t>
      </w:r>
      <w:r w:rsidRPr="00E40035">
        <w:rPr>
          <w:color w:val="000000" w:themeColor="text1"/>
          <w:sz w:val="28"/>
          <w:szCs w:val="28"/>
        </w:rPr>
        <w:t xml:space="preserve">. </w:t>
      </w:r>
      <w:r w:rsidRPr="00423008">
        <w:rPr>
          <w:bCs/>
          <w:kern w:val="36"/>
          <w:sz w:val="28"/>
          <w:szCs w:val="28"/>
        </w:rPr>
        <w:t>Налоговые и неналоговые доходы: в 2023 г.  составили  3320,1 млн. рублей (31,1 % от общей суммы доходов).</w:t>
      </w:r>
      <w:r>
        <w:rPr>
          <w:bCs/>
          <w:kern w:val="36"/>
          <w:sz w:val="28"/>
          <w:szCs w:val="28"/>
        </w:rPr>
        <w:t xml:space="preserve"> </w:t>
      </w:r>
      <w:r w:rsidRPr="00E40035">
        <w:rPr>
          <w:color w:val="000000" w:themeColor="text1"/>
          <w:sz w:val="28"/>
          <w:szCs w:val="28"/>
        </w:rPr>
        <w:t>Налоговые доходы складываются в основном за счет земельного налога - 52,8%, налога на имущество физических лиц -16,0%.</w:t>
      </w:r>
      <w:r w:rsidRPr="00636C56">
        <w:rPr>
          <w:color w:val="000000" w:themeColor="text1"/>
          <w:sz w:val="28"/>
          <w:szCs w:val="28"/>
        </w:rPr>
        <w:t xml:space="preserve"> </w:t>
      </w:r>
      <w:r>
        <w:rPr>
          <w:color w:val="000000" w:themeColor="text1"/>
          <w:sz w:val="28"/>
          <w:szCs w:val="28"/>
        </w:rPr>
        <w:t xml:space="preserve"> </w:t>
      </w:r>
      <w:r w:rsidRPr="00423008">
        <w:rPr>
          <w:rFonts w:eastAsia="Calibri"/>
          <w:sz w:val="28"/>
          <w:szCs w:val="28"/>
        </w:rPr>
        <w:t>Неналоговые доходы: в 2023г.  составили 313,3 млн. рублей</w:t>
      </w:r>
      <w:r>
        <w:rPr>
          <w:rFonts w:eastAsia="Calibri"/>
          <w:sz w:val="28"/>
          <w:szCs w:val="28"/>
        </w:rPr>
        <w:t>.</w:t>
      </w:r>
      <w:r w:rsidRPr="00A66F17">
        <w:rPr>
          <w:rFonts w:eastAsia="Calibri"/>
          <w:sz w:val="28"/>
          <w:szCs w:val="28"/>
        </w:rPr>
        <w:t xml:space="preserve"> </w:t>
      </w:r>
      <w:r>
        <w:rPr>
          <w:rFonts w:eastAsia="Calibri"/>
          <w:sz w:val="28"/>
          <w:szCs w:val="28"/>
        </w:rPr>
        <w:t>Р</w:t>
      </w:r>
      <w:r w:rsidRPr="00423008">
        <w:rPr>
          <w:rFonts w:eastAsia="Calibri"/>
          <w:sz w:val="28"/>
          <w:szCs w:val="28"/>
        </w:rPr>
        <w:t>асходная часть бюджета г.Таганрога в 2023г. составила 9 011,0 млн. рубле</w:t>
      </w:r>
      <w:r>
        <w:rPr>
          <w:rFonts w:eastAsia="Calibri"/>
          <w:sz w:val="28"/>
          <w:szCs w:val="28"/>
        </w:rPr>
        <w:t>й</w:t>
      </w:r>
      <w:r w:rsidRPr="00423008">
        <w:rPr>
          <w:rFonts w:eastAsia="Calibri"/>
          <w:sz w:val="28"/>
          <w:szCs w:val="28"/>
        </w:rPr>
        <w:t>.</w:t>
      </w:r>
      <w:r>
        <w:rPr>
          <w:rFonts w:eastAsia="Calibri"/>
          <w:sz w:val="28"/>
          <w:szCs w:val="28"/>
        </w:rPr>
        <w:t xml:space="preserve"> </w:t>
      </w:r>
      <w:r w:rsidRPr="00E40035">
        <w:rPr>
          <w:color w:val="000000" w:themeColor="text1"/>
          <w:sz w:val="28"/>
          <w:szCs w:val="28"/>
        </w:rPr>
        <w:t>Наибольший удельный вес в структуре расходов за анализируемый период занимают такие статьи расходов, как расходы по образованию (44%) и социальной политики (33</w:t>
      </w:r>
      <w:r w:rsidRPr="001079A4">
        <w:rPr>
          <w:color w:val="000000" w:themeColor="text1"/>
          <w:sz w:val="28"/>
          <w:szCs w:val="28"/>
        </w:rPr>
        <w:t>%),</w:t>
      </w:r>
      <w:r w:rsidRPr="001079A4">
        <w:rPr>
          <w:color w:val="000000"/>
          <w:sz w:val="28"/>
          <w:szCs w:val="28"/>
          <w:shd w:val="clear" w:color="auto" w:fill="FFFFFF"/>
        </w:rPr>
        <w:t xml:space="preserve">а минимальные расходы осуществляются в национальную </w:t>
      </w:r>
      <w:r>
        <w:rPr>
          <w:color w:val="000000"/>
          <w:sz w:val="28"/>
          <w:szCs w:val="28"/>
          <w:shd w:val="clear" w:color="auto" w:fill="FFFFFF"/>
        </w:rPr>
        <w:t>безопас</w:t>
      </w:r>
      <w:r w:rsidRPr="001079A4">
        <w:rPr>
          <w:color w:val="000000"/>
          <w:sz w:val="28"/>
          <w:szCs w:val="28"/>
          <w:shd w:val="clear" w:color="auto" w:fill="FFFFFF"/>
        </w:rPr>
        <w:t>ность (1%)</w:t>
      </w:r>
      <w:r>
        <w:rPr>
          <w:color w:val="000000"/>
          <w:sz w:val="28"/>
          <w:szCs w:val="28"/>
          <w:shd w:val="clear" w:color="auto" w:fill="FFFFFF"/>
        </w:rPr>
        <w:t xml:space="preserve">, поэтому </w:t>
      </w:r>
      <w:r w:rsidRPr="00423008">
        <w:rPr>
          <w:rFonts w:eastAsia="Calibri"/>
          <w:sz w:val="28"/>
          <w:szCs w:val="28"/>
        </w:rPr>
        <w:t xml:space="preserve"> муниципальный бюджет по отраслевой структуре расходов демонстрирует выраженную социальную направленность, доля расходов социального характера в 2023г. составила 77% (социальная политика – 33%, образование –  44%). </w:t>
      </w:r>
      <w:r>
        <w:rPr>
          <w:sz w:val="28"/>
          <w:szCs w:val="28"/>
        </w:rPr>
        <w:t xml:space="preserve"> </w:t>
      </w:r>
    </w:p>
    <w:p w:rsidR="009944FE" w:rsidRDefault="009944FE" w:rsidP="00156348">
      <w:pPr>
        <w:spacing w:line="360" w:lineRule="auto"/>
        <w:ind w:firstLine="709"/>
        <w:jc w:val="both"/>
        <w:rPr>
          <w:rFonts w:ascii="Times New Roman" w:hAnsi="Times New Roman" w:cs="Times New Roman"/>
          <w:color w:val="000000"/>
          <w:sz w:val="28"/>
          <w:szCs w:val="28"/>
          <w:shd w:val="clear" w:color="auto" w:fill="FFFFFF"/>
        </w:rPr>
      </w:pPr>
      <w:r w:rsidRPr="00A66F17">
        <w:rPr>
          <w:rFonts w:ascii="Times New Roman" w:hAnsi="Times New Roman" w:cs="Times New Roman"/>
          <w:sz w:val="28"/>
          <w:szCs w:val="28"/>
        </w:rPr>
        <w:t xml:space="preserve">Исходя из решения </w:t>
      </w:r>
      <w:r>
        <w:rPr>
          <w:rFonts w:ascii="Times New Roman" w:hAnsi="Times New Roman" w:cs="Times New Roman"/>
          <w:bCs/>
          <w:sz w:val="28"/>
          <w:szCs w:val="28"/>
        </w:rPr>
        <w:t xml:space="preserve">пятой </w:t>
      </w:r>
      <w:r w:rsidRPr="00A66F17">
        <w:rPr>
          <w:rFonts w:ascii="Times New Roman" w:hAnsi="Times New Roman" w:cs="Times New Roman"/>
          <w:sz w:val="28"/>
          <w:szCs w:val="28"/>
        </w:rPr>
        <w:t>задачи, можно сделать вывод, что</w:t>
      </w:r>
      <w:r w:rsidRPr="00A66F1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E32C88">
        <w:rPr>
          <w:rFonts w:ascii="Times New Roman" w:hAnsi="Times New Roman" w:cs="Times New Roman"/>
          <w:color w:val="000000"/>
          <w:sz w:val="28"/>
          <w:szCs w:val="28"/>
          <w:shd w:val="clear" w:color="auto" w:fill="FFFFFF"/>
        </w:rPr>
        <w:t xml:space="preserve">ля роста экономического потенциала г. Таганрога требуется совершенствовать фискальную политику, а также оптимизировать расходную часть бюджета и сократить объем безвозмездных поступлений. В качестве рекомендаций по совершенствованию бюджетного процесса г. Таганрога были предложены </w:t>
      </w:r>
      <w:r w:rsidRPr="00E32C88">
        <w:rPr>
          <w:rFonts w:ascii="Times New Roman" w:hAnsi="Times New Roman" w:cs="Times New Roman"/>
          <w:color w:val="000000"/>
          <w:sz w:val="28"/>
          <w:szCs w:val="28"/>
          <w:shd w:val="clear" w:color="auto" w:fill="FFFFFF"/>
        </w:rPr>
        <w:lastRenderedPageBreak/>
        <w:t xml:space="preserve">следующие мероприятия:  создание и поддержание системы стимулирования органов власти г. Таганрога в вопросах социально-экономического развития. При этой системе уровень финансовой поддержки исследуемого муниципалитета и выделяемых средств будут напрямую зависеть от эффективности работы и результатов реализации и использования выделенных средств. </w:t>
      </w:r>
    </w:p>
    <w:p w:rsidR="009944FE" w:rsidRPr="001A7FCB" w:rsidRDefault="009944FE" w:rsidP="00156348">
      <w:pPr>
        <w:spacing w:line="360" w:lineRule="auto"/>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8"/>
        </w:rPr>
        <w:t xml:space="preserve">По итогам решения </w:t>
      </w:r>
      <w:r>
        <w:rPr>
          <w:rFonts w:ascii="Times New Roman" w:eastAsia="Times New Roman" w:hAnsi="Times New Roman" w:cs="Times New Roman"/>
          <w:bCs/>
          <w:sz w:val="28"/>
          <w:szCs w:val="28"/>
        </w:rPr>
        <w:t xml:space="preserve">шестой </w:t>
      </w:r>
      <w:r>
        <w:rPr>
          <w:rFonts w:ascii="Times New Roman" w:eastAsia="Times New Roman" w:hAnsi="Times New Roman" w:cs="Times New Roman"/>
          <w:sz w:val="28"/>
          <w:szCs w:val="28"/>
        </w:rPr>
        <w:t>задачи,</w:t>
      </w:r>
      <w:r w:rsidRPr="00A66F1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н</w:t>
      </w:r>
      <w:r w:rsidRPr="00040269">
        <w:rPr>
          <w:rFonts w:ascii="Times New Roman" w:hAnsi="Times New Roman" w:cs="Times New Roman"/>
          <w:color w:val="000000"/>
          <w:sz w:val="28"/>
          <w:szCs w:val="28"/>
          <w:shd w:val="clear" w:color="auto" w:fill="FFFFFF"/>
        </w:rPr>
        <w:t xml:space="preserve">аиболее острыми проблемами местных бюджетов можно назвать следующие: отсутствие заинтересованности в формировании достаточной доходной базы; </w:t>
      </w:r>
      <w:r w:rsidRPr="00040269">
        <w:rPr>
          <w:rFonts w:ascii="Times New Roman" w:hAnsi="Times New Roman" w:cs="Times New Roman"/>
          <w:color w:val="000000"/>
          <w:sz w:val="28"/>
          <w:szCs w:val="28"/>
        </w:rPr>
        <w:t>н</w:t>
      </w:r>
      <w:r w:rsidRPr="00040269">
        <w:rPr>
          <w:rFonts w:ascii="Times New Roman" w:hAnsi="Times New Roman" w:cs="Times New Roman"/>
          <w:color w:val="000000"/>
          <w:sz w:val="28"/>
          <w:szCs w:val="28"/>
          <w:shd w:val="clear" w:color="auto" w:fill="FFFFFF"/>
        </w:rPr>
        <w:t>аличие дефицита местных бюджетов;</w:t>
      </w:r>
      <w:r w:rsidRPr="00040269">
        <w:rPr>
          <w:rFonts w:ascii="Times New Roman" w:hAnsi="Times New Roman" w:cs="Times New Roman"/>
          <w:color w:val="000000"/>
          <w:sz w:val="28"/>
          <w:szCs w:val="28"/>
        </w:rPr>
        <w:t xml:space="preserve"> </w:t>
      </w:r>
      <w:r w:rsidRPr="00040269">
        <w:rPr>
          <w:rFonts w:ascii="Times New Roman" w:hAnsi="Times New Roman" w:cs="Times New Roman"/>
          <w:color w:val="000000"/>
          <w:sz w:val="28"/>
          <w:szCs w:val="28"/>
          <w:shd w:val="clear" w:color="auto" w:fill="FFFFFF"/>
        </w:rPr>
        <w:t>отсутствие заинтересованности местных органов власти в развитии возможностей сельских территорий;</w:t>
      </w:r>
      <w:r w:rsidRPr="00040269">
        <w:rPr>
          <w:color w:val="333333"/>
          <w:sz w:val="25"/>
          <w:szCs w:val="25"/>
          <w:shd w:val="clear" w:color="auto" w:fill="FFFFFF"/>
        </w:rPr>
        <w:t xml:space="preserve">  </w:t>
      </w:r>
      <w:r w:rsidRPr="00040269">
        <w:rPr>
          <w:rFonts w:ascii="Times New Roman" w:hAnsi="Times New Roman" w:cs="Times New Roman"/>
          <w:color w:val="000000" w:themeColor="text1"/>
          <w:sz w:val="28"/>
          <w:szCs w:val="28"/>
          <w:shd w:val="clear" w:color="auto" w:fill="FFFFFF"/>
        </w:rPr>
        <w:t>несоответствие финансовых и других ресурсов, находящихся в распоряжении </w:t>
      </w:r>
      <w:r w:rsidRPr="00040269">
        <w:rPr>
          <w:rFonts w:ascii="Times New Roman" w:hAnsi="Times New Roman" w:cs="Times New Roman"/>
          <w:bCs/>
          <w:color w:val="000000" w:themeColor="text1"/>
          <w:sz w:val="28"/>
          <w:szCs w:val="28"/>
          <w:shd w:val="clear" w:color="auto" w:fill="FFFFFF"/>
        </w:rPr>
        <w:t>местных</w:t>
      </w:r>
      <w:r w:rsidRPr="00040269">
        <w:rPr>
          <w:rFonts w:ascii="Times New Roman" w:hAnsi="Times New Roman" w:cs="Times New Roman"/>
          <w:color w:val="000000" w:themeColor="text1"/>
          <w:sz w:val="28"/>
          <w:szCs w:val="28"/>
          <w:shd w:val="clear" w:color="auto" w:fill="FFFFFF"/>
        </w:rPr>
        <w:t> органов власти, объемам полномочий, возлагаемых на нижестоящий уровень </w:t>
      </w:r>
      <w:r w:rsidRPr="00040269">
        <w:rPr>
          <w:rFonts w:ascii="Times New Roman" w:hAnsi="Times New Roman" w:cs="Times New Roman"/>
          <w:bCs/>
          <w:color w:val="000000" w:themeColor="text1"/>
          <w:sz w:val="28"/>
          <w:szCs w:val="28"/>
          <w:shd w:val="clear" w:color="auto" w:fill="FFFFFF"/>
        </w:rPr>
        <w:t>бюджета</w:t>
      </w:r>
      <w:r w:rsidRPr="00040269">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rPr>
        <w:t xml:space="preserve"> </w:t>
      </w:r>
      <w:r w:rsidRPr="00423008">
        <w:rPr>
          <w:rFonts w:ascii="Times New Roman" w:eastAsia="Times New Roman" w:hAnsi="Times New Roman" w:cs="Times New Roman"/>
          <w:color w:val="000000"/>
          <w:sz w:val="28"/>
          <w:szCs w:val="28"/>
        </w:rPr>
        <w:t xml:space="preserve">Основным условием решения обозначенных проблем является обеспечение устойчивого экономического роста местных бюджетов; </w:t>
      </w:r>
      <w:r w:rsidRPr="00423008">
        <w:rPr>
          <w:rFonts w:ascii="Times New Roman" w:hAnsi="Times New Roman" w:cs="Times New Roman"/>
          <w:color w:val="000000"/>
          <w:sz w:val="28"/>
          <w:szCs w:val="28"/>
          <w:shd w:val="clear" w:color="auto" w:fill="FFFFFF"/>
        </w:rPr>
        <w:t>повышение бюджетной устойчивости и сбалансированности; перераспределение полномочий между уровнями государственной власти и местного самоуправления; совершенствование системы планирования местных бюджетов; совершенствование порядка мониторинга местных бюджетов в целях оценки влияния законодательных инициатив, состояния муниципальных финансов, оценки межбюджетных отношений.</w:t>
      </w:r>
    </w:p>
    <w:p w:rsidR="008061CE" w:rsidRDefault="008061CE" w:rsidP="00156348">
      <w:pPr>
        <w:spacing w:line="360" w:lineRule="auto"/>
        <w:ind w:firstLine="709"/>
        <w:jc w:val="both"/>
        <w:rPr>
          <w:rFonts w:ascii="Times New Roman" w:eastAsia="Times New Roman" w:hAnsi="Times New Roman" w:cs="Times New Roman"/>
          <w:b/>
          <w:sz w:val="28"/>
          <w:szCs w:val="28"/>
        </w:rPr>
      </w:pPr>
    </w:p>
    <w:p w:rsidR="008061CE" w:rsidRDefault="008061CE"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2C3F76" w:rsidRDefault="002C3F76" w:rsidP="00156348">
      <w:pPr>
        <w:spacing w:line="360" w:lineRule="auto"/>
        <w:ind w:firstLine="709"/>
        <w:jc w:val="center"/>
        <w:rPr>
          <w:rFonts w:ascii="Times New Roman" w:eastAsia="Times New Roman" w:hAnsi="Times New Roman" w:cs="Times New Roman"/>
          <w:b/>
          <w:sz w:val="28"/>
          <w:szCs w:val="28"/>
        </w:rPr>
      </w:pPr>
    </w:p>
    <w:p w:rsidR="00733575" w:rsidRPr="00733575" w:rsidRDefault="00733575" w:rsidP="00156348">
      <w:pPr>
        <w:pStyle w:val="51"/>
        <w:spacing w:line="360" w:lineRule="auto"/>
        <w:ind w:firstLine="709"/>
        <w:outlineLvl w:val="2"/>
        <w:rPr>
          <w:rFonts w:ascii="Times New Roman" w:hAnsi="Times New Roman" w:cs="Times New Roman"/>
          <w:sz w:val="28"/>
          <w:szCs w:val="28"/>
        </w:rPr>
      </w:pPr>
      <w:bookmarkStart w:id="7" w:name="_Toc137997141"/>
      <w:bookmarkStart w:id="8" w:name="_Toc138030987"/>
      <w:r w:rsidRPr="00733575">
        <w:rPr>
          <w:rFonts w:ascii="Times New Roman" w:hAnsi="Times New Roman" w:cs="Times New Roman"/>
          <w:sz w:val="28"/>
          <w:szCs w:val="28"/>
        </w:rPr>
        <w:lastRenderedPageBreak/>
        <w:t>СПИСОК ЛИТЕРАТУРЫ И ИСТОЧНИКОВ</w:t>
      </w:r>
      <w:bookmarkEnd w:id="7"/>
      <w:bookmarkEnd w:id="8"/>
    </w:p>
    <w:p w:rsidR="0033719E" w:rsidRPr="00733575" w:rsidRDefault="009D5603" w:rsidP="00156348">
      <w:pPr>
        <w:pStyle w:val="a6"/>
        <w:numPr>
          <w:ilvl w:val="0"/>
          <w:numId w:val="25"/>
        </w:numPr>
        <w:spacing w:line="360" w:lineRule="auto"/>
        <w:ind w:left="0" w:firstLine="709"/>
        <w:jc w:val="both"/>
        <w:rPr>
          <w:rFonts w:ascii="Times New Roman" w:eastAsia="Times New Roman" w:hAnsi="Times New Roman" w:cs="Times New Roman"/>
          <w:kern w:val="36"/>
          <w:sz w:val="28"/>
          <w:szCs w:val="28"/>
        </w:rPr>
      </w:pPr>
      <w:r w:rsidRPr="00733575">
        <w:rPr>
          <w:rFonts w:ascii="Times New Roman" w:eastAsia="Times New Roman" w:hAnsi="Times New Roman" w:cs="Times New Roman"/>
          <w:kern w:val="36"/>
          <w:sz w:val="28"/>
          <w:szCs w:val="28"/>
        </w:rPr>
        <w:t xml:space="preserve">Экономика – Официальный портал Администрации города Таганрога. </w:t>
      </w:r>
      <w:r w:rsidRPr="00733575">
        <w:rPr>
          <w:rFonts w:ascii="Times New Roman" w:eastAsia="Times New Roman" w:hAnsi="Times New Roman" w:cs="Times New Roman"/>
          <w:bCs/>
          <w:color w:val="111111"/>
          <w:kern w:val="36"/>
          <w:sz w:val="28"/>
          <w:szCs w:val="28"/>
          <w:shd w:val="clear" w:color="auto" w:fill="FFFFFF"/>
          <w:lang w:val="en-US"/>
        </w:rPr>
        <w:t>URL:</w:t>
      </w:r>
      <w:r w:rsidRPr="00733575">
        <w:rPr>
          <w:rFonts w:ascii="Times New Roman" w:eastAsia="Times New Roman" w:hAnsi="Times New Roman" w:cs="Times New Roman"/>
          <w:b/>
          <w:bCs/>
          <w:kern w:val="36"/>
          <w:sz w:val="28"/>
          <w:szCs w:val="28"/>
          <w:lang w:val="en-US"/>
        </w:rPr>
        <w:t xml:space="preserve"> </w:t>
      </w:r>
      <w:r w:rsidR="0033719E" w:rsidRPr="00733575">
        <w:rPr>
          <w:rFonts w:ascii="Times New Roman" w:eastAsia="Times New Roman" w:hAnsi="Times New Roman" w:cs="Times New Roman"/>
          <w:color w:val="000000" w:themeColor="text1"/>
          <w:kern w:val="36"/>
          <w:sz w:val="28"/>
          <w:szCs w:val="28"/>
          <w:u w:val="single"/>
          <w:lang w:val="en-US"/>
        </w:rPr>
        <w:t>https://tagancity.ru/page/sdielano-v-taghanroghie.</w:t>
      </w:r>
      <w:r w:rsidR="0033719E" w:rsidRPr="00733575">
        <w:rPr>
          <w:rFonts w:ascii="Times New Roman" w:eastAsia="Times New Roman" w:hAnsi="Times New Roman" w:cs="Times New Roman"/>
          <w:color w:val="0000FF"/>
          <w:kern w:val="36"/>
          <w:sz w:val="28"/>
          <w:szCs w:val="28"/>
          <w:u w:val="single"/>
          <w:lang w:val="en-US"/>
        </w:rPr>
        <w:t xml:space="preserve"> </w:t>
      </w:r>
      <w:r w:rsidR="0033719E" w:rsidRPr="00733575">
        <w:rPr>
          <w:rFonts w:ascii="Times New Roman" w:eastAsia="Times New Roman" w:hAnsi="Times New Roman" w:cs="Times New Roman"/>
          <w:color w:val="000000" w:themeColor="text1"/>
          <w:kern w:val="36"/>
          <w:sz w:val="28"/>
          <w:szCs w:val="28"/>
        </w:rPr>
        <w:t>(дата</w:t>
      </w:r>
      <w:r w:rsidR="0033719E" w:rsidRPr="00733575">
        <w:rPr>
          <w:rFonts w:ascii="Times New Roman" w:eastAsia="Times New Roman" w:hAnsi="Times New Roman" w:cs="Times New Roman"/>
          <w:kern w:val="36"/>
          <w:sz w:val="28"/>
          <w:szCs w:val="28"/>
        </w:rPr>
        <w:t xml:space="preserve"> обращения: 11.05.2023</w:t>
      </w:r>
      <w:r w:rsidRPr="00733575">
        <w:rPr>
          <w:rFonts w:ascii="Times New Roman" w:eastAsia="Times New Roman" w:hAnsi="Times New Roman" w:cs="Times New Roman"/>
          <w:kern w:val="36"/>
          <w:sz w:val="28"/>
          <w:szCs w:val="28"/>
        </w:rPr>
        <w:t>).</w:t>
      </w:r>
    </w:p>
    <w:p w:rsidR="0033719E" w:rsidRPr="00733575" w:rsidRDefault="009D5603" w:rsidP="00156348">
      <w:pPr>
        <w:pStyle w:val="a6"/>
        <w:numPr>
          <w:ilvl w:val="0"/>
          <w:numId w:val="25"/>
        </w:numPr>
        <w:spacing w:line="360" w:lineRule="auto"/>
        <w:ind w:left="0" w:firstLine="709"/>
        <w:jc w:val="both"/>
        <w:rPr>
          <w:rFonts w:ascii="Times New Roman" w:eastAsia="Times New Roman" w:hAnsi="Times New Roman" w:cs="Times New Roman"/>
          <w:kern w:val="36"/>
          <w:sz w:val="28"/>
          <w:szCs w:val="28"/>
        </w:rPr>
      </w:pPr>
      <w:r w:rsidRPr="00733575">
        <w:rPr>
          <w:rFonts w:ascii="Times New Roman" w:hAnsi="Times New Roman" w:cs="Times New Roman"/>
          <w:iCs/>
          <w:color w:val="000000"/>
          <w:sz w:val="28"/>
          <w:szCs w:val="28"/>
        </w:rPr>
        <w:t>Подгайная О.С.</w:t>
      </w:r>
      <w:r w:rsidRPr="00733575">
        <w:rPr>
          <w:rFonts w:ascii="Times New Roman" w:hAnsi="Times New Roman" w:cs="Times New Roman"/>
          <w:color w:val="000000"/>
          <w:sz w:val="28"/>
          <w:szCs w:val="28"/>
        </w:rPr>
        <w:t> Повышение эффективности бюджетных расходов на реализацию муниципальных программ: новые вызовы и перспективы // Вестник Сургутского государственного университета. 2017. № 2. С. 92—98.</w:t>
      </w:r>
    </w:p>
    <w:p w:rsidR="0033719E" w:rsidRPr="00733575" w:rsidRDefault="009D5603" w:rsidP="00156348">
      <w:pPr>
        <w:pStyle w:val="a6"/>
        <w:numPr>
          <w:ilvl w:val="0"/>
          <w:numId w:val="25"/>
        </w:numPr>
        <w:spacing w:line="360" w:lineRule="auto"/>
        <w:ind w:left="0" w:firstLine="709"/>
        <w:jc w:val="both"/>
        <w:rPr>
          <w:rFonts w:ascii="Times New Roman" w:eastAsia="Times New Roman" w:hAnsi="Times New Roman" w:cs="Times New Roman"/>
          <w:kern w:val="36"/>
          <w:sz w:val="28"/>
          <w:szCs w:val="28"/>
        </w:rPr>
      </w:pPr>
      <w:r w:rsidRPr="00733575">
        <w:rPr>
          <w:rFonts w:ascii="Times New Roman" w:hAnsi="Times New Roman" w:cs="Times New Roman"/>
          <w:iCs/>
          <w:color w:val="000000"/>
          <w:sz w:val="28"/>
          <w:szCs w:val="28"/>
        </w:rPr>
        <w:t>Коротина Н.Ю.</w:t>
      </w:r>
      <w:r w:rsidRPr="00733575">
        <w:rPr>
          <w:rFonts w:ascii="Times New Roman" w:hAnsi="Times New Roman" w:cs="Times New Roman"/>
          <w:i/>
          <w:iCs/>
          <w:color w:val="000000"/>
          <w:sz w:val="28"/>
          <w:szCs w:val="28"/>
        </w:rPr>
        <w:t> </w:t>
      </w:r>
      <w:r w:rsidRPr="00733575">
        <w:rPr>
          <w:rFonts w:ascii="Times New Roman" w:hAnsi="Times New Roman" w:cs="Times New Roman"/>
          <w:color w:val="000000"/>
          <w:sz w:val="28"/>
          <w:szCs w:val="28"/>
        </w:rPr>
        <w:t>Методика анализа финансового состояния бюджетов муниципальных образований // Финансовая аналитика: проблемы и решения. 2014. №20. С.36—47.</w:t>
      </w:r>
    </w:p>
    <w:p w:rsidR="009D5603" w:rsidRPr="00733575" w:rsidRDefault="009D5603" w:rsidP="00156348">
      <w:pPr>
        <w:pStyle w:val="a6"/>
        <w:numPr>
          <w:ilvl w:val="0"/>
          <w:numId w:val="25"/>
        </w:numPr>
        <w:spacing w:line="360" w:lineRule="auto"/>
        <w:ind w:left="0" w:firstLine="709"/>
        <w:jc w:val="both"/>
        <w:rPr>
          <w:rFonts w:ascii="Times New Roman" w:eastAsia="Times New Roman" w:hAnsi="Times New Roman" w:cs="Times New Roman"/>
          <w:kern w:val="36"/>
          <w:sz w:val="28"/>
          <w:szCs w:val="28"/>
        </w:rPr>
      </w:pPr>
      <w:r w:rsidRPr="00733575">
        <w:rPr>
          <w:rFonts w:ascii="Times New Roman" w:hAnsi="Times New Roman" w:cs="Times New Roman"/>
          <w:iCs/>
          <w:color w:val="000000"/>
          <w:sz w:val="28"/>
          <w:szCs w:val="28"/>
        </w:rPr>
        <w:t>Лытнева Н.А., Датий И.С</w:t>
      </w:r>
      <w:r w:rsidRPr="00733575">
        <w:rPr>
          <w:rFonts w:ascii="Times New Roman" w:hAnsi="Times New Roman" w:cs="Times New Roman"/>
          <w:color w:val="000000"/>
          <w:sz w:val="28"/>
          <w:szCs w:val="28"/>
        </w:rPr>
        <w:t>. Методика анализа направлений оптимизации расходов муниципального образования // Фундаментальные исследования. 2017. № 7. С. 162—166.</w:t>
      </w:r>
    </w:p>
    <w:p w:rsidR="009D5603" w:rsidRPr="00733575" w:rsidRDefault="009D5603" w:rsidP="00156348">
      <w:pPr>
        <w:pStyle w:val="a6"/>
        <w:numPr>
          <w:ilvl w:val="0"/>
          <w:numId w:val="25"/>
        </w:numPr>
        <w:shd w:val="clear" w:color="auto" w:fill="FFFFFF"/>
        <w:spacing w:line="360" w:lineRule="auto"/>
        <w:ind w:left="0" w:firstLine="709"/>
        <w:jc w:val="both"/>
        <w:rPr>
          <w:rFonts w:ascii="Times New Roman" w:eastAsia="Times New Roman" w:hAnsi="Times New Roman" w:cs="Times New Roman"/>
          <w:color w:val="000000"/>
          <w:sz w:val="28"/>
          <w:szCs w:val="28"/>
        </w:rPr>
      </w:pPr>
      <w:r w:rsidRPr="00733575">
        <w:rPr>
          <w:rFonts w:ascii="Times New Roman" w:eastAsia="Times New Roman" w:hAnsi="Times New Roman" w:cs="Times New Roman"/>
          <w:iCs/>
          <w:color w:val="000000"/>
          <w:sz w:val="28"/>
          <w:szCs w:val="28"/>
        </w:rPr>
        <w:t>Янов В.В.</w:t>
      </w:r>
      <w:r w:rsidRPr="00733575">
        <w:rPr>
          <w:rFonts w:ascii="Times New Roman" w:eastAsia="Times New Roman" w:hAnsi="Times New Roman" w:cs="Times New Roman"/>
          <w:color w:val="000000"/>
          <w:sz w:val="28"/>
          <w:szCs w:val="28"/>
        </w:rPr>
        <w:t> Бюджетные риски муниципального образования в стратегии регионального развития // Экономика и управление: проблемы, решения. 2014. № 8. С. 138—141.</w:t>
      </w:r>
    </w:p>
    <w:p w:rsidR="009D5603" w:rsidRPr="00733575" w:rsidRDefault="009D5603" w:rsidP="00156348">
      <w:pPr>
        <w:pStyle w:val="a6"/>
        <w:numPr>
          <w:ilvl w:val="0"/>
          <w:numId w:val="25"/>
        </w:numPr>
        <w:shd w:val="clear" w:color="auto" w:fill="FFFFFF"/>
        <w:spacing w:line="360" w:lineRule="auto"/>
        <w:ind w:left="0" w:firstLine="709"/>
        <w:jc w:val="both"/>
        <w:rPr>
          <w:rFonts w:ascii="Times New Roman" w:hAnsi="Times New Roman" w:cs="Times New Roman"/>
          <w:sz w:val="28"/>
          <w:szCs w:val="28"/>
        </w:rPr>
      </w:pPr>
      <w:r w:rsidRPr="00733575">
        <w:rPr>
          <w:rFonts w:ascii="Times New Roman" w:hAnsi="Times New Roman" w:cs="Times New Roman"/>
          <w:iCs/>
          <w:sz w:val="28"/>
          <w:szCs w:val="28"/>
        </w:rPr>
        <w:t>Сумская Т.В</w:t>
      </w:r>
      <w:r w:rsidRPr="00733575">
        <w:rPr>
          <w:rFonts w:ascii="Times New Roman" w:hAnsi="Times New Roman" w:cs="Times New Roman"/>
          <w:sz w:val="28"/>
          <w:szCs w:val="28"/>
        </w:rPr>
        <w:t>. Использование бюджетных коэффициентов для оценки устойчивости бюджетов муниципальных образований Новосибирской области // Основы экономики, управления и права. 2014. № 2. С. 25—29.</w:t>
      </w:r>
    </w:p>
    <w:p w:rsidR="009D5603" w:rsidRPr="00733575" w:rsidRDefault="0033719E" w:rsidP="00156348">
      <w:pPr>
        <w:pStyle w:val="a6"/>
        <w:numPr>
          <w:ilvl w:val="0"/>
          <w:numId w:val="25"/>
        </w:numPr>
        <w:spacing w:line="360" w:lineRule="auto"/>
        <w:ind w:left="0" w:firstLine="709"/>
        <w:jc w:val="both"/>
        <w:rPr>
          <w:rFonts w:ascii="Times New Roman" w:hAnsi="Times New Roman" w:cs="Times New Roman"/>
          <w:sz w:val="28"/>
          <w:szCs w:val="28"/>
        </w:rPr>
      </w:pPr>
      <w:r w:rsidRPr="00733575">
        <w:rPr>
          <w:rFonts w:ascii="Times New Roman" w:hAnsi="Times New Roman" w:cs="Times New Roman"/>
          <w:sz w:val="28"/>
          <w:szCs w:val="28"/>
        </w:rPr>
        <w:t xml:space="preserve">Экономика </w:t>
      </w:r>
      <w:r w:rsidRPr="00733575">
        <w:rPr>
          <w:rFonts w:ascii="Times New Roman" w:eastAsia="Times New Roman" w:hAnsi="Times New Roman" w:cs="Times New Roman"/>
          <w:kern w:val="36"/>
          <w:sz w:val="28"/>
          <w:szCs w:val="28"/>
        </w:rPr>
        <w:t xml:space="preserve">– </w:t>
      </w:r>
      <w:r w:rsidR="009D5603" w:rsidRPr="00733575">
        <w:rPr>
          <w:rFonts w:ascii="Times New Roman" w:hAnsi="Times New Roman" w:cs="Times New Roman"/>
          <w:sz w:val="28"/>
          <w:szCs w:val="28"/>
        </w:rPr>
        <w:t xml:space="preserve">Анализ показателей социально-экономического развития города Таганрога. </w:t>
      </w:r>
      <w:r w:rsidR="009D5603" w:rsidRPr="00733575">
        <w:rPr>
          <w:rFonts w:ascii="Times New Roman" w:hAnsi="Times New Roman" w:cs="Times New Roman"/>
          <w:color w:val="111111"/>
          <w:sz w:val="28"/>
          <w:szCs w:val="28"/>
          <w:shd w:val="clear" w:color="auto" w:fill="FFFFFF"/>
          <w:lang w:val="en-US"/>
        </w:rPr>
        <w:t>URL:</w:t>
      </w:r>
      <w:r w:rsidR="009D5603" w:rsidRPr="00733575">
        <w:rPr>
          <w:rFonts w:ascii="Times New Roman" w:hAnsi="Times New Roman" w:cs="Times New Roman"/>
          <w:sz w:val="28"/>
          <w:szCs w:val="28"/>
          <w:lang w:val="en-US"/>
        </w:rPr>
        <w:t xml:space="preserve"> </w:t>
      </w:r>
      <w:hyperlink r:id="rId20" w:history="1">
        <w:r w:rsidR="009D5603" w:rsidRPr="00733575">
          <w:rPr>
            <w:rStyle w:val="ae"/>
            <w:rFonts w:ascii="Times New Roman" w:hAnsi="Times New Roman" w:cs="Times New Roman"/>
            <w:color w:val="000000" w:themeColor="text1"/>
            <w:sz w:val="28"/>
            <w:szCs w:val="28"/>
            <w:lang w:val="en-US"/>
          </w:rPr>
          <w:t>https://tagancity.ru/page/analiz-pokazatieliei-sotsial-no-ekonomichieskogho-razvitiia-ghoroda-taghanrogha</w:t>
        </w:r>
      </w:hyperlink>
      <w:r w:rsidR="009D5603" w:rsidRPr="00733575">
        <w:rPr>
          <w:rFonts w:ascii="Times New Roman" w:hAnsi="Times New Roman" w:cs="Times New Roman"/>
          <w:sz w:val="28"/>
          <w:szCs w:val="28"/>
          <w:lang w:val="en-US"/>
        </w:rPr>
        <w:t>.</w:t>
      </w:r>
      <w:r w:rsidRPr="00733575">
        <w:rPr>
          <w:rFonts w:ascii="Times New Roman" w:hAnsi="Times New Roman" w:cs="Times New Roman"/>
          <w:sz w:val="28"/>
          <w:szCs w:val="28"/>
          <w:lang w:val="en-US"/>
        </w:rPr>
        <w:t xml:space="preserve"> </w:t>
      </w:r>
      <w:r w:rsidRPr="00733575">
        <w:rPr>
          <w:rFonts w:ascii="Times New Roman" w:hAnsi="Times New Roman" w:cs="Times New Roman"/>
          <w:bCs/>
          <w:color w:val="000000" w:themeColor="text1"/>
          <w:sz w:val="28"/>
          <w:szCs w:val="28"/>
        </w:rPr>
        <w:t xml:space="preserve">(дата </w:t>
      </w:r>
      <w:r w:rsidR="00795485" w:rsidRPr="00733575">
        <w:rPr>
          <w:rFonts w:ascii="Times New Roman" w:hAnsi="Times New Roman" w:cs="Times New Roman"/>
          <w:bCs/>
          <w:color w:val="000000" w:themeColor="text1"/>
          <w:sz w:val="28"/>
          <w:szCs w:val="28"/>
        </w:rPr>
        <w:t>обращения:</w:t>
      </w:r>
      <w:r w:rsidRPr="00733575">
        <w:rPr>
          <w:rFonts w:ascii="Times New Roman" w:hAnsi="Times New Roman" w:cs="Times New Roman"/>
          <w:bCs/>
          <w:color w:val="000000" w:themeColor="text1"/>
          <w:sz w:val="28"/>
          <w:szCs w:val="28"/>
        </w:rPr>
        <w:t xml:space="preserve"> </w:t>
      </w:r>
      <w:r w:rsidR="00795485" w:rsidRPr="00733575">
        <w:rPr>
          <w:rFonts w:ascii="Times New Roman" w:hAnsi="Times New Roman" w:cs="Times New Roman"/>
          <w:bCs/>
          <w:color w:val="000000" w:themeColor="text1"/>
          <w:sz w:val="28"/>
          <w:szCs w:val="28"/>
        </w:rPr>
        <w:t>10.05.2023</w:t>
      </w:r>
      <w:r w:rsidR="009D5603" w:rsidRPr="00733575">
        <w:rPr>
          <w:rFonts w:ascii="Times New Roman" w:hAnsi="Times New Roman" w:cs="Times New Roman"/>
          <w:bCs/>
          <w:color w:val="000000" w:themeColor="text1"/>
          <w:sz w:val="28"/>
          <w:szCs w:val="28"/>
        </w:rPr>
        <w:t>).</w:t>
      </w:r>
    </w:p>
    <w:p w:rsidR="009D5603" w:rsidRPr="00733575" w:rsidRDefault="009D5603" w:rsidP="00156348">
      <w:pPr>
        <w:pStyle w:val="a6"/>
        <w:numPr>
          <w:ilvl w:val="0"/>
          <w:numId w:val="25"/>
        </w:numPr>
        <w:spacing w:line="360" w:lineRule="auto"/>
        <w:ind w:left="0" w:firstLine="709"/>
        <w:jc w:val="both"/>
        <w:rPr>
          <w:rFonts w:ascii="Times New Roman" w:hAnsi="Times New Roman" w:cs="Times New Roman"/>
          <w:sz w:val="28"/>
          <w:szCs w:val="28"/>
        </w:rPr>
      </w:pPr>
      <w:r w:rsidRPr="00733575">
        <w:rPr>
          <w:rFonts w:ascii="Times New Roman" w:hAnsi="Times New Roman" w:cs="Times New Roman"/>
          <w:sz w:val="28"/>
          <w:szCs w:val="28"/>
        </w:rPr>
        <w:t>Зотиков Н.З., Ганцгорн Е.Д. Муниципальные финансы, порядок их формирования // Совершенствование финансово-кредитного механизма регионов. Сборник материалов Всероссийской заочной научно-практической конференции. 2017. С. 41–45.</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t>Александров И.М. Бюджетная система Российской Федерации. М.: Дашков и Ко, 2018. — 486 с.</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lastRenderedPageBreak/>
        <w:t>Бабич, А.М. Государственные и муниципальные финансы: учеб. для вузов / А.М. Бабич, Л.Н. Павлова. — М.: ЮНИТИ, 2019. — 688 с.</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t>Болтинова О.В. Бюджетный процесс — институт бюджетного права / О.В. Болтинова // «Черные дыры» в Российском законодательстве. — 2018. — № 2. — С.314-316.</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t>Бурханова И.В. Бюджетная система Российской Федерации. Конспект лекций / И.В. Бурханова. — М.: Эксмо, 2017. — 160 с.</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t>Кириллова О.С. Особенности формирования оценки бюджетного потенциала территорий в контексте муниципальной реформы в России // Финансы и Кредит. — 2011. — № 25. — С.48-51. . Кузнецова А.Н. Местный бюджет: ретроспектива теории и практики формирования // Финансы и кредит. — 2017. — №48 (288). — С.138-140.</w:t>
      </w:r>
    </w:p>
    <w:p w:rsidR="00795485" w:rsidRPr="00733575" w:rsidRDefault="00795485" w:rsidP="00156348">
      <w:pPr>
        <w:pStyle w:val="a6"/>
        <w:numPr>
          <w:ilvl w:val="0"/>
          <w:numId w:val="25"/>
        </w:numPr>
        <w:spacing w:line="360" w:lineRule="auto"/>
        <w:ind w:left="0" w:firstLine="709"/>
        <w:jc w:val="both"/>
        <w:rPr>
          <w:rFonts w:ascii="Times New Roman" w:hAnsi="Times New Roman" w:cs="Times New Roman"/>
          <w:color w:val="000000" w:themeColor="text1"/>
          <w:sz w:val="28"/>
          <w:szCs w:val="28"/>
        </w:rPr>
      </w:pPr>
      <w:r w:rsidRPr="00733575">
        <w:rPr>
          <w:rFonts w:ascii="Times New Roman" w:hAnsi="Times New Roman" w:cs="Times New Roman"/>
          <w:color w:val="000000" w:themeColor="text1"/>
          <w:sz w:val="28"/>
          <w:szCs w:val="28"/>
          <w:shd w:val="clear" w:color="auto" w:fill="FFFFFF"/>
        </w:rPr>
        <w:t>Холева Е. О налоге на имущество физических лиц // Налог. вестник. — 2011. — N 5. — С.62-75.</w:t>
      </w:r>
    </w:p>
    <w:p w:rsidR="00423008" w:rsidRPr="00733575" w:rsidRDefault="00423008" w:rsidP="00156348">
      <w:pPr>
        <w:pStyle w:val="a6"/>
        <w:numPr>
          <w:ilvl w:val="0"/>
          <w:numId w:val="25"/>
        </w:numPr>
        <w:spacing w:line="360" w:lineRule="auto"/>
        <w:ind w:left="0" w:firstLine="709"/>
        <w:jc w:val="both"/>
        <w:rPr>
          <w:rFonts w:ascii="Times New Roman" w:hAnsi="Times New Roman" w:cs="Times New Roman"/>
          <w:sz w:val="28"/>
          <w:szCs w:val="28"/>
        </w:rPr>
      </w:pPr>
      <w:r w:rsidRPr="00733575">
        <w:rPr>
          <w:rFonts w:ascii="Times New Roman" w:eastAsia="Times New Roman" w:hAnsi="Times New Roman" w:cs="Times New Roman"/>
          <w:color w:val="000000" w:themeColor="text1"/>
          <w:sz w:val="28"/>
          <w:szCs w:val="28"/>
        </w:rPr>
        <w:t xml:space="preserve">Городская дума </w:t>
      </w:r>
      <w:r w:rsidR="00312E16" w:rsidRPr="00733575">
        <w:rPr>
          <w:rFonts w:ascii="Times New Roman" w:eastAsia="Times New Roman" w:hAnsi="Times New Roman" w:cs="Times New Roman"/>
          <w:color w:val="000000" w:themeColor="text1"/>
          <w:sz w:val="28"/>
          <w:szCs w:val="28"/>
        </w:rPr>
        <w:t xml:space="preserve">г. Таганрога: </w:t>
      </w:r>
      <w:hyperlink r:id="rId21" w:history="1">
        <w:r w:rsidRPr="00733575">
          <w:rPr>
            <w:rStyle w:val="ae"/>
            <w:rFonts w:ascii="Times New Roman" w:hAnsi="Times New Roman" w:cs="Times New Roman"/>
            <w:color w:val="000000" w:themeColor="text1"/>
            <w:sz w:val="28"/>
            <w:szCs w:val="28"/>
          </w:rPr>
          <w:t>https://dumataganroga.ru/</w:t>
        </w:r>
      </w:hyperlink>
      <w:r w:rsidRPr="00733575">
        <w:rPr>
          <w:rFonts w:ascii="Times New Roman" w:hAnsi="Times New Roman" w:cs="Times New Roman"/>
          <w:color w:val="000000" w:themeColor="text1"/>
          <w:sz w:val="28"/>
          <w:szCs w:val="28"/>
        </w:rPr>
        <w:t>.</w:t>
      </w:r>
      <w:r w:rsidRPr="00733575">
        <w:rPr>
          <w:rFonts w:ascii="Times New Roman" w:hAnsi="Times New Roman" w:cs="Times New Roman"/>
          <w:bCs/>
          <w:color w:val="000000" w:themeColor="text1"/>
          <w:sz w:val="28"/>
          <w:szCs w:val="28"/>
        </w:rPr>
        <w:t>(дата обращения:10.05.2023).</w:t>
      </w:r>
    </w:p>
    <w:p w:rsidR="009D5603" w:rsidRPr="00733575" w:rsidRDefault="009D5603" w:rsidP="00156348">
      <w:pPr>
        <w:shd w:val="clear" w:color="auto" w:fill="FFFFFF"/>
        <w:spacing w:after="306" w:line="360" w:lineRule="auto"/>
        <w:ind w:firstLine="709"/>
        <w:jc w:val="both"/>
        <w:rPr>
          <w:rFonts w:ascii="Times New Roman" w:hAnsi="Times New Roman" w:cs="Times New Roman"/>
          <w:strike/>
          <w:sz w:val="28"/>
          <w:szCs w:val="28"/>
        </w:rPr>
      </w:pPr>
    </w:p>
    <w:p w:rsidR="009D5603" w:rsidRPr="00733575" w:rsidRDefault="009D5603" w:rsidP="00156348">
      <w:pPr>
        <w:pStyle w:val="10"/>
        <w:spacing w:line="360" w:lineRule="auto"/>
        <w:ind w:firstLine="709"/>
        <w:jc w:val="both"/>
        <w:rPr>
          <w:rFonts w:ascii="Times New Roman" w:hAnsi="Times New Roman" w:cs="Times New Roman"/>
          <w:strike/>
          <w:sz w:val="28"/>
          <w:szCs w:val="28"/>
        </w:rPr>
      </w:pPr>
    </w:p>
    <w:p w:rsidR="009D5603" w:rsidRPr="00733575" w:rsidRDefault="009D5603" w:rsidP="00156348">
      <w:pPr>
        <w:pStyle w:val="10"/>
        <w:spacing w:line="360" w:lineRule="auto"/>
        <w:ind w:firstLine="709"/>
        <w:jc w:val="both"/>
        <w:rPr>
          <w:rFonts w:ascii="Times New Roman" w:hAnsi="Times New Roman" w:cs="Times New Roman"/>
          <w:strike/>
          <w:sz w:val="28"/>
          <w:szCs w:val="28"/>
        </w:rPr>
      </w:pPr>
    </w:p>
    <w:p w:rsidR="009D5603" w:rsidRDefault="009D5603" w:rsidP="00156348">
      <w:pPr>
        <w:pStyle w:val="10"/>
        <w:spacing w:line="360" w:lineRule="auto"/>
        <w:ind w:firstLine="709"/>
        <w:jc w:val="both"/>
        <w:rPr>
          <w:rFonts w:ascii="Times New Roman" w:hAnsi="Times New Roman" w:cs="Times New Roman"/>
          <w:strike/>
          <w:sz w:val="28"/>
          <w:szCs w:val="28"/>
        </w:rPr>
      </w:pPr>
    </w:p>
    <w:p w:rsidR="009D5603" w:rsidRDefault="009D5603" w:rsidP="00733575">
      <w:pPr>
        <w:pStyle w:val="10"/>
        <w:spacing w:line="360" w:lineRule="auto"/>
        <w:ind w:firstLine="709"/>
        <w:jc w:val="both"/>
        <w:rPr>
          <w:rFonts w:ascii="Times New Roman" w:hAnsi="Times New Roman" w:cs="Times New Roman"/>
          <w:strike/>
          <w:sz w:val="28"/>
          <w:szCs w:val="28"/>
        </w:rPr>
      </w:pPr>
    </w:p>
    <w:p w:rsidR="009D5603" w:rsidRDefault="009D5603" w:rsidP="00992CFA">
      <w:pPr>
        <w:pStyle w:val="10"/>
        <w:spacing w:line="360" w:lineRule="auto"/>
        <w:ind w:firstLine="720"/>
        <w:jc w:val="both"/>
        <w:rPr>
          <w:rFonts w:ascii="Times New Roman" w:hAnsi="Times New Roman" w:cs="Times New Roman"/>
          <w:strike/>
          <w:sz w:val="28"/>
          <w:szCs w:val="28"/>
        </w:rPr>
      </w:pPr>
    </w:p>
    <w:p w:rsidR="009D5603" w:rsidRDefault="009D5603" w:rsidP="00992CFA">
      <w:pPr>
        <w:pStyle w:val="10"/>
        <w:spacing w:line="360" w:lineRule="auto"/>
        <w:ind w:firstLine="720"/>
        <w:jc w:val="both"/>
        <w:rPr>
          <w:rFonts w:ascii="Times New Roman" w:hAnsi="Times New Roman" w:cs="Times New Roman"/>
          <w:strike/>
          <w:sz w:val="28"/>
          <w:szCs w:val="28"/>
        </w:rPr>
      </w:pPr>
    </w:p>
    <w:p w:rsidR="009D5603" w:rsidRPr="00FF1A27" w:rsidRDefault="009D5603" w:rsidP="003F65BF">
      <w:pPr>
        <w:pStyle w:val="10"/>
        <w:spacing w:line="360" w:lineRule="auto"/>
        <w:jc w:val="both"/>
        <w:rPr>
          <w:rFonts w:ascii="Times New Roman" w:hAnsi="Times New Roman" w:cs="Times New Roman"/>
          <w:strike/>
          <w:sz w:val="28"/>
          <w:szCs w:val="28"/>
        </w:rPr>
      </w:pPr>
    </w:p>
    <w:sectPr w:rsidR="009D5603" w:rsidRPr="00FF1A27" w:rsidSect="00156348">
      <w:headerReference w:type="default" r:id="rId22"/>
      <w:footerReference w:type="default" r:id="rId23"/>
      <w:pgSz w:w="11909" w:h="16834"/>
      <w:pgMar w:top="1134" w:right="851" w:bottom="1134" w:left="1418"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A84" w:rsidRDefault="00151A84" w:rsidP="003B7666">
      <w:pPr>
        <w:spacing w:line="240" w:lineRule="auto"/>
      </w:pPr>
      <w:r>
        <w:separator/>
      </w:r>
    </w:p>
  </w:endnote>
  <w:endnote w:type="continuationSeparator" w:id="0">
    <w:p w:rsidR="00151A84" w:rsidRDefault="00151A84" w:rsidP="003B76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86B" w:rsidRDefault="00F7386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A84" w:rsidRDefault="00151A84" w:rsidP="003B7666">
      <w:pPr>
        <w:spacing w:line="240" w:lineRule="auto"/>
      </w:pPr>
      <w:r>
        <w:separator/>
      </w:r>
    </w:p>
  </w:footnote>
  <w:footnote w:type="continuationSeparator" w:id="0">
    <w:p w:rsidR="00151A84" w:rsidRDefault="00151A84" w:rsidP="003B76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8925"/>
      <w:docPartObj>
        <w:docPartGallery w:val="Page Numbers (Top of Page)"/>
        <w:docPartUnique/>
      </w:docPartObj>
    </w:sdtPr>
    <w:sdtContent>
      <w:p w:rsidR="00156348" w:rsidRDefault="00AF6E17">
        <w:pPr>
          <w:pStyle w:val="af1"/>
          <w:jc w:val="center"/>
        </w:pPr>
        <w:fldSimple w:instr=" PAGE   \* MERGEFORMAT ">
          <w:r w:rsidR="002C3F76">
            <w:rPr>
              <w:noProof/>
            </w:rPr>
            <w:t>27</w:t>
          </w:r>
        </w:fldSimple>
      </w:p>
    </w:sdtContent>
  </w:sdt>
  <w:p w:rsidR="008D671A" w:rsidRDefault="008D671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5A08"/>
    <w:multiLevelType w:val="multilevel"/>
    <w:tmpl w:val="40C6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979C8"/>
    <w:multiLevelType w:val="hybridMultilevel"/>
    <w:tmpl w:val="9E3CD0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CD5FFE"/>
    <w:multiLevelType w:val="hybridMultilevel"/>
    <w:tmpl w:val="CE7E4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81247"/>
    <w:multiLevelType w:val="multilevel"/>
    <w:tmpl w:val="7FAC5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0ACD1B6E"/>
    <w:multiLevelType w:val="multilevel"/>
    <w:tmpl w:val="F01A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5156E2"/>
    <w:multiLevelType w:val="hybridMultilevel"/>
    <w:tmpl w:val="E6F0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00A21"/>
    <w:multiLevelType w:val="hybridMultilevel"/>
    <w:tmpl w:val="A422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B2931"/>
    <w:multiLevelType w:val="hybridMultilevel"/>
    <w:tmpl w:val="573AA270"/>
    <w:lvl w:ilvl="0" w:tplc="389C1A38">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710E35"/>
    <w:multiLevelType w:val="multilevel"/>
    <w:tmpl w:val="5B622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BA0399"/>
    <w:multiLevelType w:val="hybridMultilevel"/>
    <w:tmpl w:val="872C0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867301"/>
    <w:multiLevelType w:val="hybridMultilevel"/>
    <w:tmpl w:val="93605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B600A8"/>
    <w:multiLevelType w:val="hybridMultilevel"/>
    <w:tmpl w:val="D632FA4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6846F6"/>
    <w:multiLevelType w:val="hybridMultilevel"/>
    <w:tmpl w:val="2DC07B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976CE7"/>
    <w:multiLevelType w:val="hybridMultilevel"/>
    <w:tmpl w:val="730284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CF230D8"/>
    <w:multiLevelType w:val="hybridMultilevel"/>
    <w:tmpl w:val="18C474E2"/>
    <w:lvl w:ilvl="0" w:tplc="6FD84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D9C2D5D"/>
    <w:multiLevelType w:val="hybridMultilevel"/>
    <w:tmpl w:val="11FE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F4A03C4"/>
    <w:multiLevelType w:val="multilevel"/>
    <w:tmpl w:val="3D86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CD2FE8"/>
    <w:multiLevelType w:val="hybridMultilevel"/>
    <w:tmpl w:val="22B4C6EC"/>
    <w:lvl w:ilvl="0" w:tplc="F4A858DA">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1D4B9D"/>
    <w:multiLevelType w:val="hybridMultilevel"/>
    <w:tmpl w:val="10CE1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2F270F"/>
    <w:multiLevelType w:val="hybridMultilevel"/>
    <w:tmpl w:val="91AE2848"/>
    <w:lvl w:ilvl="0" w:tplc="B42A5788">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8E271B"/>
    <w:multiLevelType w:val="hybridMultilevel"/>
    <w:tmpl w:val="F124A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73A3E"/>
    <w:multiLevelType w:val="hybridMultilevel"/>
    <w:tmpl w:val="57224E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69A7862"/>
    <w:multiLevelType w:val="hybridMultilevel"/>
    <w:tmpl w:val="1F0C7EDE"/>
    <w:lvl w:ilvl="0" w:tplc="9D821CAA">
      <w:start w:val="1"/>
      <w:numFmt w:val="decimal"/>
      <w:lvlText w:val="%1."/>
      <w:lvlJc w:val="left"/>
      <w:pPr>
        <w:ind w:left="720" w:hanging="360"/>
      </w:pPr>
      <w:rPr>
        <w:rFonts w:ascii="Times New Roman" w:eastAsia="Calibri"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D37F8A"/>
    <w:multiLevelType w:val="multilevel"/>
    <w:tmpl w:val="337EDC7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3A85364"/>
    <w:multiLevelType w:val="hybridMultilevel"/>
    <w:tmpl w:val="059CA8BE"/>
    <w:lvl w:ilvl="0" w:tplc="5CCA4778">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1"/>
  </w:num>
  <w:num w:numId="3">
    <w:abstractNumId w:val="15"/>
  </w:num>
  <w:num w:numId="4">
    <w:abstractNumId w:val="5"/>
  </w:num>
  <w:num w:numId="5">
    <w:abstractNumId w:val="11"/>
  </w:num>
  <w:num w:numId="6">
    <w:abstractNumId w:val="14"/>
  </w:num>
  <w:num w:numId="7">
    <w:abstractNumId w:val="24"/>
  </w:num>
  <w:num w:numId="8">
    <w:abstractNumId w:val="8"/>
  </w:num>
  <w:num w:numId="9">
    <w:abstractNumId w:val="16"/>
  </w:num>
  <w:num w:numId="10">
    <w:abstractNumId w:val="4"/>
  </w:num>
  <w:num w:numId="11">
    <w:abstractNumId w:val="0"/>
  </w:num>
  <w:num w:numId="12">
    <w:abstractNumId w:val="20"/>
  </w:num>
  <w:num w:numId="13">
    <w:abstractNumId w:val="1"/>
  </w:num>
  <w:num w:numId="14">
    <w:abstractNumId w:val="12"/>
  </w:num>
  <w:num w:numId="15">
    <w:abstractNumId w:val="18"/>
  </w:num>
  <w:num w:numId="16">
    <w:abstractNumId w:val="10"/>
  </w:num>
  <w:num w:numId="17">
    <w:abstractNumId w:val="23"/>
  </w:num>
  <w:num w:numId="18">
    <w:abstractNumId w:val="9"/>
  </w:num>
  <w:num w:numId="19">
    <w:abstractNumId w:val="13"/>
  </w:num>
  <w:num w:numId="20">
    <w:abstractNumId w:val="22"/>
  </w:num>
  <w:num w:numId="21">
    <w:abstractNumId w:val="7"/>
  </w:num>
  <w:num w:numId="22">
    <w:abstractNumId w:val="17"/>
  </w:num>
  <w:num w:numId="23">
    <w:abstractNumId w:val="19"/>
  </w:num>
  <w:num w:numId="24">
    <w:abstractNumId w:val="2"/>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1F9F"/>
    <w:rsid w:val="00031FE1"/>
    <w:rsid w:val="000368AE"/>
    <w:rsid w:val="00040269"/>
    <w:rsid w:val="0004489A"/>
    <w:rsid w:val="00045072"/>
    <w:rsid w:val="000624B0"/>
    <w:rsid w:val="000871CB"/>
    <w:rsid w:val="000902F7"/>
    <w:rsid w:val="0009076C"/>
    <w:rsid w:val="000A25A9"/>
    <w:rsid w:val="000B497B"/>
    <w:rsid w:val="000C098E"/>
    <w:rsid w:val="000F41B8"/>
    <w:rsid w:val="00103A07"/>
    <w:rsid w:val="001079A4"/>
    <w:rsid w:val="00110F5D"/>
    <w:rsid w:val="00113556"/>
    <w:rsid w:val="001173BE"/>
    <w:rsid w:val="00122CA9"/>
    <w:rsid w:val="00135AE3"/>
    <w:rsid w:val="0014196C"/>
    <w:rsid w:val="00146C48"/>
    <w:rsid w:val="00151A84"/>
    <w:rsid w:val="00156348"/>
    <w:rsid w:val="0018164C"/>
    <w:rsid w:val="00181814"/>
    <w:rsid w:val="001958F8"/>
    <w:rsid w:val="00196B3F"/>
    <w:rsid w:val="001A7FCB"/>
    <w:rsid w:val="001C0303"/>
    <w:rsid w:val="001C6090"/>
    <w:rsid w:val="001E4C7A"/>
    <w:rsid w:val="002138E6"/>
    <w:rsid w:val="0022547A"/>
    <w:rsid w:val="00232D19"/>
    <w:rsid w:val="00240574"/>
    <w:rsid w:val="00246BED"/>
    <w:rsid w:val="00283CD4"/>
    <w:rsid w:val="002A1E69"/>
    <w:rsid w:val="002A2B55"/>
    <w:rsid w:val="002A51B2"/>
    <w:rsid w:val="002A6C0E"/>
    <w:rsid w:val="002B2755"/>
    <w:rsid w:val="002C3D1B"/>
    <w:rsid w:val="002C3F76"/>
    <w:rsid w:val="002D0222"/>
    <w:rsid w:val="002D2E85"/>
    <w:rsid w:val="002E3EC5"/>
    <w:rsid w:val="002F41BE"/>
    <w:rsid w:val="002F6F1A"/>
    <w:rsid w:val="002F7975"/>
    <w:rsid w:val="003028AE"/>
    <w:rsid w:val="00302961"/>
    <w:rsid w:val="00306288"/>
    <w:rsid w:val="00312E16"/>
    <w:rsid w:val="00334C2A"/>
    <w:rsid w:val="0033719E"/>
    <w:rsid w:val="00337759"/>
    <w:rsid w:val="0034748D"/>
    <w:rsid w:val="00353F6B"/>
    <w:rsid w:val="003560B1"/>
    <w:rsid w:val="00357372"/>
    <w:rsid w:val="0037551D"/>
    <w:rsid w:val="0037682B"/>
    <w:rsid w:val="003772E0"/>
    <w:rsid w:val="0038691F"/>
    <w:rsid w:val="00391CD1"/>
    <w:rsid w:val="003B7666"/>
    <w:rsid w:val="003C1093"/>
    <w:rsid w:val="003C14D0"/>
    <w:rsid w:val="003D5459"/>
    <w:rsid w:val="003E0455"/>
    <w:rsid w:val="003F65BF"/>
    <w:rsid w:val="0040181D"/>
    <w:rsid w:val="00423008"/>
    <w:rsid w:val="00427F30"/>
    <w:rsid w:val="004340C8"/>
    <w:rsid w:val="00451FE3"/>
    <w:rsid w:val="0045478B"/>
    <w:rsid w:val="00457DDB"/>
    <w:rsid w:val="00471E5C"/>
    <w:rsid w:val="0048736B"/>
    <w:rsid w:val="004B64F6"/>
    <w:rsid w:val="004E2E66"/>
    <w:rsid w:val="00505876"/>
    <w:rsid w:val="00510520"/>
    <w:rsid w:val="00514202"/>
    <w:rsid w:val="00521F9F"/>
    <w:rsid w:val="00533FA5"/>
    <w:rsid w:val="00541F4E"/>
    <w:rsid w:val="00543736"/>
    <w:rsid w:val="00555618"/>
    <w:rsid w:val="00574347"/>
    <w:rsid w:val="00580240"/>
    <w:rsid w:val="005802D8"/>
    <w:rsid w:val="00583F6D"/>
    <w:rsid w:val="005914B9"/>
    <w:rsid w:val="005937C3"/>
    <w:rsid w:val="005A2DA5"/>
    <w:rsid w:val="005B287C"/>
    <w:rsid w:val="005B4AFC"/>
    <w:rsid w:val="005B552F"/>
    <w:rsid w:val="005E7BF8"/>
    <w:rsid w:val="00636C56"/>
    <w:rsid w:val="00674C37"/>
    <w:rsid w:val="00675F44"/>
    <w:rsid w:val="00676B34"/>
    <w:rsid w:val="006851E5"/>
    <w:rsid w:val="006A6E6C"/>
    <w:rsid w:val="006F2312"/>
    <w:rsid w:val="006F46B0"/>
    <w:rsid w:val="007064B2"/>
    <w:rsid w:val="007320A3"/>
    <w:rsid w:val="00733575"/>
    <w:rsid w:val="007417BC"/>
    <w:rsid w:val="0076011A"/>
    <w:rsid w:val="00770E64"/>
    <w:rsid w:val="0077559F"/>
    <w:rsid w:val="00777823"/>
    <w:rsid w:val="007840A9"/>
    <w:rsid w:val="00795485"/>
    <w:rsid w:val="007A1FAD"/>
    <w:rsid w:val="007B519A"/>
    <w:rsid w:val="007D58FE"/>
    <w:rsid w:val="007F17C2"/>
    <w:rsid w:val="008014E6"/>
    <w:rsid w:val="008061CE"/>
    <w:rsid w:val="00814F97"/>
    <w:rsid w:val="00840C3A"/>
    <w:rsid w:val="00841336"/>
    <w:rsid w:val="00851950"/>
    <w:rsid w:val="00856652"/>
    <w:rsid w:val="0088054E"/>
    <w:rsid w:val="00887B6B"/>
    <w:rsid w:val="008944B5"/>
    <w:rsid w:val="00894952"/>
    <w:rsid w:val="008B768C"/>
    <w:rsid w:val="008C1E03"/>
    <w:rsid w:val="008C4490"/>
    <w:rsid w:val="008D18C6"/>
    <w:rsid w:val="008D19DB"/>
    <w:rsid w:val="008D671A"/>
    <w:rsid w:val="008E0FB9"/>
    <w:rsid w:val="008F0F53"/>
    <w:rsid w:val="0090660D"/>
    <w:rsid w:val="00907441"/>
    <w:rsid w:val="00910D53"/>
    <w:rsid w:val="00912568"/>
    <w:rsid w:val="00940618"/>
    <w:rsid w:val="0094325B"/>
    <w:rsid w:val="0097195C"/>
    <w:rsid w:val="009868F0"/>
    <w:rsid w:val="00992CFA"/>
    <w:rsid w:val="00993699"/>
    <w:rsid w:val="009944FE"/>
    <w:rsid w:val="00996842"/>
    <w:rsid w:val="009A7040"/>
    <w:rsid w:val="009C0EBE"/>
    <w:rsid w:val="009C51AB"/>
    <w:rsid w:val="009D001D"/>
    <w:rsid w:val="009D5603"/>
    <w:rsid w:val="009F2338"/>
    <w:rsid w:val="009F5454"/>
    <w:rsid w:val="00A0526C"/>
    <w:rsid w:val="00A0799C"/>
    <w:rsid w:val="00A12F62"/>
    <w:rsid w:val="00A32C8B"/>
    <w:rsid w:val="00A50F39"/>
    <w:rsid w:val="00A52CA1"/>
    <w:rsid w:val="00A55BF5"/>
    <w:rsid w:val="00A666EF"/>
    <w:rsid w:val="00A80637"/>
    <w:rsid w:val="00A82995"/>
    <w:rsid w:val="00A95A03"/>
    <w:rsid w:val="00AB26E3"/>
    <w:rsid w:val="00AB749F"/>
    <w:rsid w:val="00AC4F14"/>
    <w:rsid w:val="00AD6C93"/>
    <w:rsid w:val="00AE1E3F"/>
    <w:rsid w:val="00AE23F2"/>
    <w:rsid w:val="00AE5087"/>
    <w:rsid w:val="00AF3F11"/>
    <w:rsid w:val="00AF634D"/>
    <w:rsid w:val="00AF6E17"/>
    <w:rsid w:val="00AF7997"/>
    <w:rsid w:val="00AF7FB6"/>
    <w:rsid w:val="00B050B0"/>
    <w:rsid w:val="00B31BBA"/>
    <w:rsid w:val="00B80EAE"/>
    <w:rsid w:val="00B92057"/>
    <w:rsid w:val="00BA1566"/>
    <w:rsid w:val="00BC2B2E"/>
    <w:rsid w:val="00BE3C27"/>
    <w:rsid w:val="00BF0375"/>
    <w:rsid w:val="00C01747"/>
    <w:rsid w:val="00C06510"/>
    <w:rsid w:val="00C14E53"/>
    <w:rsid w:val="00C62476"/>
    <w:rsid w:val="00C75896"/>
    <w:rsid w:val="00C81446"/>
    <w:rsid w:val="00C90915"/>
    <w:rsid w:val="00CC3EBC"/>
    <w:rsid w:val="00CE57E7"/>
    <w:rsid w:val="00CE5E35"/>
    <w:rsid w:val="00CF1AE7"/>
    <w:rsid w:val="00D009AC"/>
    <w:rsid w:val="00D070E6"/>
    <w:rsid w:val="00D2224D"/>
    <w:rsid w:val="00D32170"/>
    <w:rsid w:val="00D4441B"/>
    <w:rsid w:val="00D50430"/>
    <w:rsid w:val="00D5461F"/>
    <w:rsid w:val="00D67EA5"/>
    <w:rsid w:val="00D87728"/>
    <w:rsid w:val="00D95921"/>
    <w:rsid w:val="00DA6426"/>
    <w:rsid w:val="00DB036B"/>
    <w:rsid w:val="00DB14D2"/>
    <w:rsid w:val="00DE3E21"/>
    <w:rsid w:val="00DE4906"/>
    <w:rsid w:val="00DF7A43"/>
    <w:rsid w:val="00E108B9"/>
    <w:rsid w:val="00E14B09"/>
    <w:rsid w:val="00E20528"/>
    <w:rsid w:val="00E23A12"/>
    <w:rsid w:val="00E300EE"/>
    <w:rsid w:val="00E3075D"/>
    <w:rsid w:val="00E32C88"/>
    <w:rsid w:val="00E33391"/>
    <w:rsid w:val="00E40035"/>
    <w:rsid w:val="00E457B8"/>
    <w:rsid w:val="00E55F6F"/>
    <w:rsid w:val="00E70B18"/>
    <w:rsid w:val="00EA5DBB"/>
    <w:rsid w:val="00EB04D9"/>
    <w:rsid w:val="00ED07A7"/>
    <w:rsid w:val="00ED0F25"/>
    <w:rsid w:val="00EF3718"/>
    <w:rsid w:val="00F13023"/>
    <w:rsid w:val="00F13B7E"/>
    <w:rsid w:val="00F15CE8"/>
    <w:rsid w:val="00F36324"/>
    <w:rsid w:val="00F43F58"/>
    <w:rsid w:val="00F612E2"/>
    <w:rsid w:val="00F62D2C"/>
    <w:rsid w:val="00F7386B"/>
    <w:rsid w:val="00F808C3"/>
    <w:rsid w:val="00F92243"/>
    <w:rsid w:val="00F97297"/>
    <w:rsid w:val="00FA110F"/>
    <w:rsid w:val="00FB0969"/>
    <w:rsid w:val="00FC5FBC"/>
    <w:rsid w:val="00FD2E40"/>
    <w:rsid w:val="00FF1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F4E"/>
  </w:style>
  <w:style w:type="paragraph" w:styleId="1">
    <w:name w:val="heading 1"/>
    <w:basedOn w:val="10"/>
    <w:next w:val="10"/>
    <w:link w:val="11"/>
    <w:rsid w:val="00521F9F"/>
    <w:pPr>
      <w:keepNext/>
      <w:keepLines/>
      <w:spacing w:before="400" w:after="120"/>
      <w:outlineLvl w:val="0"/>
    </w:pPr>
    <w:rPr>
      <w:sz w:val="40"/>
      <w:szCs w:val="40"/>
    </w:rPr>
  </w:style>
  <w:style w:type="paragraph" w:styleId="2">
    <w:name w:val="heading 2"/>
    <w:basedOn w:val="10"/>
    <w:next w:val="10"/>
    <w:rsid w:val="00521F9F"/>
    <w:pPr>
      <w:keepNext/>
      <w:keepLines/>
      <w:spacing w:before="360" w:after="120"/>
      <w:outlineLvl w:val="1"/>
    </w:pPr>
    <w:rPr>
      <w:sz w:val="32"/>
      <w:szCs w:val="32"/>
    </w:rPr>
  </w:style>
  <w:style w:type="paragraph" w:styleId="3">
    <w:name w:val="heading 3"/>
    <w:basedOn w:val="10"/>
    <w:next w:val="10"/>
    <w:rsid w:val="00521F9F"/>
    <w:pPr>
      <w:keepNext/>
      <w:keepLines/>
      <w:spacing w:before="320" w:after="80"/>
      <w:outlineLvl w:val="2"/>
    </w:pPr>
    <w:rPr>
      <w:color w:val="434343"/>
      <w:sz w:val="28"/>
      <w:szCs w:val="28"/>
    </w:rPr>
  </w:style>
  <w:style w:type="paragraph" w:styleId="4">
    <w:name w:val="heading 4"/>
    <w:basedOn w:val="10"/>
    <w:next w:val="10"/>
    <w:rsid w:val="00521F9F"/>
    <w:pPr>
      <w:keepNext/>
      <w:keepLines/>
      <w:spacing w:before="280" w:after="80"/>
      <w:outlineLvl w:val="3"/>
    </w:pPr>
    <w:rPr>
      <w:color w:val="666666"/>
      <w:sz w:val="24"/>
      <w:szCs w:val="24"/>
    </w:rPr>
  </w:style>
  <w:style w:type="paragraph" w:styleId="5">
    <w:name w:val="heading 5"/>
    <w:basedOn w:val="10"/>
    <w:next w:val="10"/>
    <w:rsid w:val="00521F9F"/>
    <w:pPr>
      <w:keepNext/>
      <w:keepLines/>
      <w:spacing w:before="240" w:after="80"/>
      <w:outlineLvl w:val="4"/>
    </w:pPr>
    <w:rPr>
      <w:color w:val="666666"/>
    </w:rPr>
  </w:style>
  <w:style w:type="paragraph" w:styleId="6">
    <w:name w:val="heading 6"/>
    <w:basedOn w:val="10"/>
    <w:next w:val="10"/>
    <w:rsid w:val="00521F9F"/>
    <w:pPr>
      <w:keepNext/>
      <w:keepLines/>
      <w:spacing w:before="240" w:after="80"/>
      <w:outlineLvl w:val="5"/>
    </w:pPr>
    <w:rPr>
      <w:i/>
      <w:color w:val="666666"/>
    </w:rPr>
  </w:style>
  <w:style w:type="paragraph" w:styleId="7">
    <w:name w:val="heading 7"/>
    <w:basedOn w:val="a"/>
    <w:next w:val="a"/>
    <w:link w:val="70"/>
    <w:uiPriority w:val="9"/>
    <w:unhideWhenUsed/>
    <w:qFormat/>
    <w:rsid w:val="00AF634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521F9F"/>
  </w:style>
  <w:style w:type="table" w:customStyle="1" w:styleId="TableNormal">
    <w:name w:val="Table Normal"/>
    <w:rsid w:val="00521F9F"/>
    <w:tblPr>
      <w:tblCellMar>
        <w:top w:w="0" w:type="dxa"/>
        <w:left w:w="0" w:type="dxa"/>
        <w:bottom w:w="0" w:type="dxa"/>
        <w:right w:w="0" w:type="dxa"/>
      </w:tblCellMar>
    </w:tblPr>
  </w:style>
  <w:style w:type="paragraph" w:styleId="a3">
    <w:name w:val="Title"/>
    <w:basedOn w:val="10"/>
    <w:next w:val="10"/>
    <w:rsid w:val="00521F9F"/>
    <w:pPr>
      <w:keepNext/>
      <w:keepLines/>
      <w:spacing w:after="60"/>
    </w:pPr>
    <w:rPr>
      <w:sz w:val="52"/>
      <w:szCs w:val="52"/>
    </w:rPr>
  </w:style>
  <w:style w:type="paragraph" w:styleId="a4">
    <w:name w:val="Subtitle"/>
    <w:basedOn w:val="10"/>
    <w:next w:val="10"/>
    <w:rsid w:val="00521F9F"/>
    <w:pPr>
      <w:keepNext/>
      <w:keepLines/>
      <w:spacing w:after="320"/>
    </w:pPr>
    <w:rPr>
      <w:color w:val="666666"/>
      <w:sz w:val="30"/>
      <w:szCs w:val="30"/>
    </w:rPr>
  </w:style>
  <w:style w:type="paragraph" w:styleId="a5">
    <w:name w:val="No Spacing"/>
    <w:uiPriority w:val="1"/>
    <w:qFormat/>
    <w:rsid w:val="00AF7997"/>
    <w:pPr>
      <w:spacing w:line="240" w:lineRule="auto"/>
    </w:pPr>
  </w:style>
  <w:style w:type="character" w:customStyle="1" w:styleId="70">
    <w:name w:val="Заголовок 7 Знак"/>
    <w:basedOn w:val="a0"/>
    <w:link w:val="7"/>
    <w:uiPriority w:val="9"/>
    <w:rsid w:val="00AF634D"/>
    <w:rPr>
      <w:rFonts w:asciiTheme="majorHAnsi" w:eastAsiaTheme="majorEastAsia" w:hAnsiTheme="majorHAnsi" w:cstheme="majorBidi"/>
      <w:i/>
      <w:iCs/>
      <w:color w:val="404040" w:themeColor="text1" w:themeTint="BF"/>
    </w:rPr>
  </w:style>
  <w:style w:type="paragraph" w:styleId="a6">
    <w:name w:val="List Paragraph"/>
    <w:basedOn w:val="a"/>
    <w:uiPriority w:val="34"/>
    <w:qFormat/>
    <w:rsid w:val="007417BC"/>
    <w:pPr>
      <w:ind w:left="720"/>
      <w:contextualSpacing/>
    </w:pPr>
  </w:style>
  <w:style w:type="paragraph" w:styleId="a7">
    <w:name w:val="Normal (Web)"/>
    <w:basedOn w:val="a"/>
    <w:uiPriority w:val="99"/>
    <w:rsid w:val="007320A3"/>
    <w:pPr>
      <w:spacing w:before="100" w:after="100" w:line="240" w:lineRule="auto"/>
    </w:pPr>
    <w:rPr>
      <w:rFonts w:ascii="Times New Roman" w:eastAsia="Times New Roman" w:hAnsi="Times New Roman" w:cs="Times New Roman"/>
      <w:sz w:val="24"/>
      <w:szCs w:val="20"/>
    </w:rPr>
  </w:style>
  <w:style w:type="table" w:styleId="a8">
    <w:name w:val="Table Grid"/>
    <w:basedOn w:val="a1"/>
    <w:uiPriority w:val="59"/>
    <w:rsid w:val="003B7666"/>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semiHidden/>
    <w:unhideWhenUsed/>
    <w:rsid w:val="003B7666"/>
    <w:pPr>
      <w:spacing w:line="240" w:lineRule="auto"/>
    </w:pPr>
    <w:rPr>
      <w:rFonts w:asciiTheme="minorHAnsi" w:eastAsiaTheme="minorHAnsi" w:hAnsiTheme="minorHAnsi" w:cstheme="minorBidi"/>
      <w:sz w:val="20"/>
      <w:szCs w:val="20"/>
      <w:lang w:eastAsia="en-US"/>
    </w:rPr>
  </w:style>
  <w:style w:type="character" w:customStyle="1" w:styleId="aa">
    <w:name w:val="Текст сноски Знак"/>
    <w:basedOn w:val="a0"/>
    <w:link w:val="a9"/>
    <w:uiPriority w:val="99"/>
    <w:semiHidden/>
    <w:rsid w:val="003B7666"/>
    <w:rPr>
      <w:rFonts w:asciiTheme="minorHAnsi" w:eastAsiaTheme="minorHAnsi" w:hAnsiTheme="minorHAnsi" w:cstheme="minorBidi"/>
      <w:sz w:val="20"/>
      <w:szCs w:val="20"/>
      <w:lang w:eastAsia="en-US"/>
    </w:rPr>
  </w:style>
  <w:style w:type="character" w:styleId="ab">
    <w:name w:val="footnote reference"/>
    <w:basedOn w:val="a0"/>
    <w:uiPriority w:val="99"/>
    <w:semiHidden/>
    <w:unhideWhenUsed/>
    <w:rsid w:val="003B7666"/>
    <w:rPr>
      <w:vertAlign w:val="superscript"/>
    </w:rPr>
  </w:style>
  <w:style w:type="paragraph" w:styleId="ac">
    <w:name w:val="Balloon Text"/>
    <w:basedOn w:val="a"/>
    <w:link w:val="ad"/>
    <w:uiPriority w:val="99"/>
    <w:semiHidden/>
    <w:unhideWhenUsed/>
    <w:rsid w:val="009C0EBE"/>
    <w:pPr>
      <w:spacing w:line="240" w:lineRule="auto"/>
    </w:pPr>
    <w:rPr>
      <w:rFonts w:ascii="Tahoma" w:hAnsi="Tahoma" w:cs="Tahoma"/>
      <w:sz w:val="16"/>
      <w:szCs w:val="16"/>
    </w:rPr>
  </w:style>
  <w:style w:type="character" w:customStyle="1" w:styleId="ad">
    <w:name w:val="Текст выноски Знак"/>
    <w:basedOn w:val="a0"/>
    <w:link w:val="ac"/>
    <w:uiPriority w:val="99"/>
    <w:semiHidden/>
    <w:rsid w:val="009C0EBE"/>
    <w:rPr>
      <w:rFonts w:ascii="Tahoma" w:hAnsi="Tahoma" w:cs="Tahoma"/>
      <w:sz w:val="16"/>
      <w:szCs w:val="16"/>
    </w:rPr>
  </w:style>
  <w:style w:type="character" w:styleId="ae">
    <w:name w:val="Hyperlink"/>
    <w:basedOn w:val="a0"/>
    <w:uiPriority w:val="99"/>
    <w:unhideWhenUsed/>
    <w:rsid w:val="002138E6"/>
    <w:rPr>
      <w:color w:val="0000FF"/>
      <w:u w:val="single"/>
    </w:rPr>
  </w:style>
  <w:style w:type="paragraph" w:styleId="af">
    <w:name w:val="TOC Heading"/>
    <w:basedOn w:val="1"/>
    <w:next w:val="a"/>
    <w:uiPriority w:val="39"/>
    <w:unhideWhenUsed/>
    <w:qFormat/>
    <w:rsid w:val="00851950"/>
    <w:pPr>
      <w:spacing w:before="480" w:after="0"/>
      <w:outlineLvl w:val="9"/>
    </w:pPr>
    <w:rPr>
      <w:rFonts w:asciiTheme="majorHAnsi" w:eastAsiaTheme="majorEastAsia" w:hAnsiTheme="majorHAnsi" w:cstheme="majorBidi"/>
      <w:b/>
      <w:bCs/>
      <w:color w:val="365F91" w:themeColor="accent1" w:themeShade="BF"/>
      <w:sz w:val="28"/>
      <w:szCs w:val="28"/>
      <w:lang w:eastAsia="en-US"/>
    </w:rPr>
  </w:style>
  <w:style w:type="paragraph" w:styleId="12">
    <w:name w:val="toc 1"/>
    <w:basedOn w:val="a"/>
    <w:next w:val="a"/>
    <w:autoRedefine/>
    <w:uiPriority w:val="39"/>
    <w:unhideWhenUsed/>
    <w:qFormat/>
    <w:rsid w:val="008061CE"/>
    <w:pPr>
      <w:tabs>
        <w:tab w:val="right" w:leader="dot" w:pos="9019"/>
      </w:tabs>
      <w:spacing w:after="100" w:line="360" w:lineRule="auto"/>
    </w:pPr>
    <w:rPr>
      <w:rFonts w:ascii="Times New Roman" w:hAnsi="Times New Roman" w:cs="Times New Roman"/>
      <w:b/>
      <w:noProof/>
      <w:sz w:val="28"/>
      <w:szCs w:val="28"/>
      <w:shd w:val="clear" w:color="auto" w:fill="FFFFFF"/>
    </w:rPr>
  </w:style>
  <w:style w:type="paragraph" w:customStyle="1" w:styleId="article-renderblock">
    <w:name w:val="article-render__block"/>
    <w:basedOn w:val="a"/>
    <w:rsid w:val="005B4A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1">
    <w:name w:val="Заголовок 61"/>
    <w:basedOn w:val="a"/>
    <w:uiPriority w:val="1"/>
    <w:qFormat/>
    <w:rsid w:val="005B4AFC"/>
    <w:pPr>
      <w:widowControl w:val="0"/>
      <w:autoSpaceDE w:val="0"/>
      <w:autoSpaceDN w:val="0"/>
      <w:spacing w:line="433" w:lineRule="exact"/>
      <w:outlineLvl w:val="6"/>
    </w:pPr>
    <w:rPr>
      <w:rFonts w:ascii="Tahoma" w:eastAsia="Tahoma" w:hAnsi="Tahoma" w:cs="Tahoma"/>
      <w:b/>
      <w:bCs/>
      <w:sz w:val="36"/>
      <w:szCs w:val="36"/>
      <w:lang w:eastAsia="en-US"/>
    </w:rPr>
  </w:style>
  <w:style w:type="character" w:styleId="af0">
    <w:name w:val="FollowedHyperlink"/>
    <w:basedOn w:val="a0"/>
    <w:uiPriority w:val="99"/>
    <w:semiHidden/>
    <w:unhideWhenUsed/>
    <w:rsid w:val="00E32C88"/>
    <w:rPr>
      <w:color w:val="800080" w:themeColor="followedHyperlink"/>
      <w:u w:val="single"/>
    </w:rPr>
  </w:style>
  <w:style w:type="character" w:customStyle="1" w:styleId="11">
    <w:name w:val="Заголовок 1 Знак"/>
    <w:basedOn w:val="a0"/>
    <w:link w:val="1"/>
    <w:rsid w:val="008F0F53"/>
    <w:rPr>
      <w:sz w:val="40"/>
      <w:szCs w:val="40"/>
    </w:rPr>
  </w:style>
  <w:style w:type="paragraph" w:customStyle="1" w:styleId="51">
    <w:name w:val="Заголовок 51"/>
    <w:basedOn w:val="a"/>
    <w:uiPriority w:val="1"/>
    <w:qFormat/>
    <w:rsid w:val="00DE4906"/>
    <w:pPr>
      <w:widowControl w:val="0"/>
      <w:autoSpaceDE w:val="0"/>
      <w:autoSpaceDN w:val="0"/>
      <w:spacing w:line="240" w:lineRule="auto"/>
      <w:ind w:left="128"/>
      <w:outlineLvl w:val="5"/>
    </w:pPr>
    <w:rPr>
      <w:rFonts w:ascii="Tahoma" w:eastAsia="Tahoma" w:hAnsi="Tahoma" w:cs="Tahoma"/>
      <w:b/>
      <w:bCs/>
      <w:sz w:val="40"/>
      <w:szCs w:val="40"/>
      <w:lang w:eastAsia="en-US"/>
    </w:rPr>
  </w:style>
  <w:style w:type="paragraph" w:styleId="af1">
    <w:name w:val="header"/>
    <w:basedOn w:val="a"/>
    <w:link w:val="af2"/>
    <w:uiPriority w:val="99"/>
    <w:unhideWhenUsed/>
    <w:rsid w:val="00DE4906"/>
    <w:pPr>
      <w:tabs>
        <w:tab w:val="center" w:pos="4677"/>
        <w:tab w:val="right" w:pos="9355"/>
      </w:tabs>
      <w:spacing w:line="240" w:lineRule="auto"/>
    </w:pPr>
  </w:style>
  <w:style w:type="character" w:customStyle="1" w:styleId="af2">
    <w:name w:val="Верхний колонтитул Знак"/>
    <w:basedOn w:val="a0"/>
    <w:link w:val="af1"/>
    <w:uiPriority w:val="99"/>
    <w:rsid w:val="00DE4906"/>
  </w:style>
  <w:style w:type="paragraph" w:styleId="af3">
    <w:name w:val="footer"/>
    <w:basedOn w:val="a"/>
    <w:link w:val="af4"/>
    <w:uiPriority w:val="99"/>
    <w:unhideWhenUsed/>
    <w:rsid w:val="00DE4906"/>
    <w:pPr>
      <w:tabs>
        <w:tab w:val="center" w:pos="4677"/>
        <w:tab w:val="right" w:pos="9355"/>
      </w:tabs>
      <w:spacing w:line="240" w:lineRule="auto"/>
    </w:pPr>
  </w:style>
  <w:style w:type="character" w:customStyle="1" w:styleId="af4">
    <w:name w:val="Нижний колонтитул Знак"/>
    <w:basedOn w:val="a0"/>
    <w:link w:val="af3"/>
    <w:uiPriority w:val="99"/>
    <w:rsid w:val="00DE4906"/>
  </w:style>
  <w:style w:type="paragraph" w:styleId="20">
    <w:name w:val="toc 2"/>
    <w:basedOn w:val="a"/>
    <w:next w:val="a"/>
    <w:autoRedefine/>
    <w:uiPriority w:val="39"/>
    <w:unhideWhenUsed/>
    <w:qFormat/>
    <w:rsid w:val="0004489A"/>
    <w:pPr>
      <w:tabs>
        <w:tab w:val="right" w:leader="dot" w:pos="9019"/>
      </w:tabs>
      <w:spacing w:after="100" w:line="360" w:lineRule="auto"/>
    </w:pPr>
    <w:rPr>
      <w:rFonts w:ascii="Times New Roman" w:eastAsiaTheme="minorEastAsia" w:hAnsi="Times New Roman" w:cs="Times New Roman"/>
      <w:b/>
      <w:noProof/>
      <w:sz w:val="28"/>
      <w:szCs w:val="28"/>
      <w:shd w:val="clear" w:color="auto" w:fill="FFFFFF"/>
      <w:lang w:eastAsia="en-US"/>
    </w:rPr>
  </w:style>
  <w:style w:type="paragraph" w:styleId="30">
    <w:name w:val="toc 3"/>
    <w:basedOn w:val="a"/>
    <w:next w:val="a"/>
    <w:autoRedefine/>
    <w:uiPriority w:val="39"/>
    <w:unhideWhenUsed/>
    <w:qFormat/>
    <w:rsid w:val="00C01747"/>
    <w:pPr>
      <w:spacing w:after="100"/>
      <w:ind w:left="440"/>
    </w:pPr>
    <w:rPr>
      <w:rFonts w:asciiTheme="minorHAnsi" w:eastAsiaTheme="minorEastAsia" w:hAnsiTheme="minorHAnsi" w:cstheme="minorBidi"/>
      <w:lang w:eastAsia="en-US"/>
    </w:rPr>
  </w:style>
  <w:style w:type="paragraph" w:customStyle="1" w:styleId="normal">
    <w:name w:val="normal"/>
    <w:rsid w:val="00103A07"/>
  </w:style>
</w:styles>
</file>

<file path=word/webSettings.xml><?xml version="1.0" encoding="utf-8"?>
<w:webSettings xmlns:r="http://schemas.openxmlformats.org/officeDocument/2006/relationships" xmlns:w="http://schemas.openxmlformats.org/wordprocessingml/2006/main">
  <w:divs>
    <w:div w:id="152181782">
      <w:bodyDiv w:val="1"/>
      <w:marLeft w:val="0"/>
      <w:marRight w:val="0"/>
      <w:marTop w:val="0"/>
      <w:marBottom w:val="0"/>
      <w:divBdr>
        <w:top w:val="none" w:sz="0" w:space="0" w:color="auto"/>
        <w:left w:val="none" w:sz="0" w:space="0" w:color="auto"/>
        <w:bottom w:val="none" w:sz="0" w:space="0" w:color="auto"/>
        <w:right w:val="none" w:sz="0" w:space="0" w:color="auto"/>
      </w:divBdr>
    </w:div>
    <w:div w:id="297805436">
      <w:bodyDiv w:val="1"/>
      <w:marLeft w:val="0"/>
      <w:marRight w:val="0"/>
      <w:marTop w:val="0"/>
      <w:marBottom w:val="0"/>
      <w:divBdr>
        <w:top w:val="none" w:sz="0" w:space="0" w:color="auto"/>
        <w:left w:val="none" w:sz="0" w:space="0" w:color="auto"/>
        <w:bottom w:val="none" w:sz="0" w:space="0" w:color="auto"/>
        <w:right w:val="none" w:sz="0" w:space="0" w:color="auto"/>
      </w:divBdr>
    </w:div>
    <w:div w:id="535460504">
      <w:bodyDiv w:val="1"/>
      <w:marLeft w:val="0"/>
      <w:marRight w:val="0"/>
      <w:marTop w:val="0"/>
      <w:marBottom w:val="0"/>
      <w:divBdr>
        <w:top w:val="none" w:sz="0" w:space="0" w:color="auto"/>
        <w:left w:val="none" w:sz="0" w:space="0" w:color="auto"/>
        <w:bottom w:val="none" w:sz="0" w:space="0" w:color="auto"/>
        <w:right w:val="none" w:sz="0" w:space="0" w:color="auto"/>
      </w:divBdr>
      <w:divsChild>
        <w:div w:id="29914010">
          <w:marLeft w:val="1422"/>
          <w:marRight w:val="893"/>
          <w:marTop w:val="0"/>
          <w:marBottom w:val="0"/>
          <w:divBdr>
            <w:top w:val="none" w:sz="0" w:space="0" w:color="auto"/>
            <w:left w:val="none" w:sz="0" w:space="0" w:color="auto"/>
            <w:bottom w:val="none" w:sz="0" w:space="0" w:color="auto"/>
            <w:right w:val="none" w:sz="0" w:space="0" w:color="auto"/>
          </w:divBdr>
        </w:div>
        <w:div w:id="33503160">
          <w:marLeft w:val="1422"/>
          <w:marRight w:val="893"/>
          <w:marTop w:val="0"/>
          <w:marBottom w:val="0"/>
          <w:divBdr>
            <w:top w:val="none" w:sz="0" w:space="0" w:color="auto"/>
            <w:left w:val="none" w:sz="0" w:space="0" w:color="auto"/>
            <w:bottom w:val="none" w:sz="0" w:space="0" w:color="auto"/>
            <w:right w:val="none" w:sz="0" w:space="0" w:color="auto"/>
          </w:divBdr>
        </w:div>
        <w:div w:id="222789451">
          <w:marLeft w:val="1422"/>
          <w:marRight w:val="893"/>
          <w:marTop w:val="0"/>
          <w:marBottom w:val="0"/>
          <w:divBdr>
            <w:top w:val="none" w:sz="0" w:space="0" w:color="auto"/>
            <w:left w:val="none" w:sz="0" w:space="0" w:color="auto"/>
            <w:bottom w:val="none" w:sz="0" w:space="0" w:color="auto"/>
            <w:right w:val="none" w:sz="0" w:space="0" w:color="auto"/>
          </w:divBdr>
        </w:div>
        <w:div w:id="267661403">
          <w:marLeft w:val="1422"/>
          <w:marRight w:val="893"/>
          <w:marTop w:val="0"/>
          <w:marBottom w:val="0"/>
          <w:divBdr>
            <w:top w:val="none" w:sz="0" w:space="0" w:color="auto"/>
            <w:left w:val="none" w:sz="0" w:space="0" w:color="auto"/>
            <w:bottom w:val="none" w:sz="0" w:space="0" w:color="auto"/>
            <w:right w:val="none" w:sz="0" w:space="0" w:color="auto"/>
          </w:divBdr>
        </w:div>
        <w:div w:id="871921370">
          <w:marLeft w:val="1422"/>
          <w:marRight w:val="893"/>
          <w:marTop w:val="0"/>
          <w:marBottom w:val="0"/>
          <w:divBdr>
            <w:top w:val="none" w:sz="0" w:space="0" w:color="auto"/>
            <w:left w:val="none" w:sz="0" w:space="0" w:color="auto"/>
            <w:bottom w:val="none" w:sz="0" w:space="0" w:color="auto"/>
            <w:right w:val="none" w:sz="0" w:space="0" w:color="auto"/>
          </w:divBdr>
        </w:div>
        <w:div w:id="1064718749">
          <w:marLeft w:val="1422"/>
          <w:marRight w:val="893"/>
          <w:marTop w:val="0"/>
          <w:marBottom w:val="0"/>
          <w:divBdr>
            <w:top w:val="none" w:sz="0" w:space="0" w:color="auto"/>
            <w:left w:val="none" w:sz="0" w:space="0" w:color="auto"/>
            <w:bottom w:val="none" w:sz="0" w:space="0" w:color="auto"/>
            <w:right w:val="none" w:sz="0" w:space="0" w:color="auto"/>
          </w:divBdr>
        </w:div>
      </w:divsChild>
    </w:div>
    <w:div w:id="578294418">
      <w:bodyDiv w:val="1"/>
      <w:marLeft w:val="0"/>
      <w:marRight w:val="0"/>
      <w:marTop w:val="0"/>
      <w:marBottom w:val="0"/>
      <w:divBdr>
        <w:top w:val="none" w:sz="0" w:space="0" w:color="auto"/>
        <w:left w:val="none" w:sz="0" w:space="0" w:color="auto"/>
        <w:bottom w:val="none" w:sz="0" w:space="0" w:color="auto"/>
        <w:right w:val="none" w:sz="0" w:space="0" w:color="auto"/>
      </w:divBdr>
      <w:divsChild>
        <w:div w:id="900750370">
          <w:marLeft w:val="0"/>
          <w:marRight w:val="0"/>
          <w:marTop w:val="0"/>
          <w:marBottom w:val="0"/>
          <w:divBdr>
            <w:top w:val="none" w:sz="0" w:space="0" w:color="auto"/>
            <w:left w:val="none" w:sz="0" w:space="0" w:color="auto"/>
            <w:bottom w:val="none" w:sz="0" w:space="0" w:color="auto"/>
            <w:right w:val="none" w:sz="0" w:space="0" w:color="auto"/>
          </w:divBdr>
          <w:divsChild>
            <w:div w:id="1595746388">
              <w:marLeft w:val="0"/>
              <w:marRight w:val="0"/>
              <w:marTop w:val="0"/>
              <w:marBottom w:val="0"/>
              <w:divBdr>
                <w:top w:val="none" w:sz="0" w:space="0" w:color="auto"/>
                <w:left w:val="none" w:sz="0" w:space="0" w:color="auto"/>
                <w:bottom w:val="none" w:sz="0" w:space="0" w:color="auto"/>
                <w:right w:val="none" w:sz="0" w:space="0" w:color="auto"/>
              </w:divBdr>
              <w:divsChild>
                <w:div w:id="981616497">
                  <w:marLeft w:val="1387"/>
                  <w:marRight w:val="871"/>
                  <w:marTop w:val="0"/>
                  <w:marBottom w:val="0"/>
                  <w:divBdr>
                    <w:top w:val="none" w:sz="0" w:space="0" w:color="auto"/>
                    <w:left w:val="none" w:sz="0" w:space="0" w:color="auto"/>
                    <w:bottom w:val="none" w:sz="0" w:space="0" w:color="auto"/>
                    <w:right w:val="none" w:sz="0" w:space="0" w:color="auto"/>
                  </w:divBdr>
                </w:div>
              </w:divsChild>
            </w:div>
          </w:divsChild>
        </w:div>
      </w:divsChild>
    </w:div>
    <w:div w:id="1072779404">
      <w:bodyDiv w:val="1"/>
      <w:marLeft w:val="0"/>
      <w:marRight w:val="0"/>
      <w:marTop w:val="0"/>
      <w:marBottom w:val="0"/>
      <w:divBdr>
        <w:top w:val="none" w:sz="0" w:space="0" w:color="auto"/>
        <w:left w:val="none" w:sz="0" w:space="0" w:color="auto"/>
        <w:bottom w:val="none" w:sz="0" w:space="0" w:color="auto"/>
        <w:right w:val="none" w:sz="0" w:space="0" w:color="auto"/>
      </w:divBdr>
      <w:divsChild>
        <w:div w:id="818691925">
          <w:marLeft w:val="0"/>
          <w:marRight w:val="0"/>
          <w:marTop w:val="0"/>
          <w:marBottom w:val="0"/>
          <w:divBdr>
            <w:top w:val="none" w:sz="0" w:space="0" w:color="auto"/>
            <w:left w:val="none" w:sz="0" w:space="0" w:color="auto"/>
            <w:bottom w:val="none" w:sz="0" w:space="0" w:color="auto"/>
            <w:right w:val="none" w:sz="0" w:space="0" w:color="auto"/>
          </w:divBdr>
          <w:divsChild>
            <w:div w:id="1414474751">
              <w:marLeft w:val="0"/>
              <w:marRight w:val="0"/>
              <w:marTop w:val="0"/>
              <w:marBottom w:val="0"/>
              <w:divBdr>
                <w:top w:val="none" w:sz="0" w:space="0" w:color="auto"/>
                <w:left w:val="none" w:sz="0" w:space="0" w:color="auto"/>
                <w:bottom w:val="none" w:sz="0" w:space="0" w:color="auto"/>
                <w:right w:val="none" w:sz="0" w:space="0" w:color="auto"/>
              </w:divBdr>
              <w:divsChild>
                <w:div w:id="133552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2731">
          <w:marLeft w:val="0"/>
          <w:marRight w:val="0"/>
          <w:marTop w:val="766"/>
          <w:marBottom w:val="766"/>
          <w:divBdr>
            <w:top w:val="none" w:sz="0" w:space="0" w:color="auto"/>
            <w:left w:val="none" w:sz="0" w:space="0" w:color="auto"/>
            <w:bottom w:val="none" w:sz="0" w:space="0" w:color="auto"/>
            <w:right w:val="none" w:sz="0" w:space="0" w:color="auto"/>
          </w:divBdr>
        </w:div>
      </w:divsChild>
    </w:div>
    <w:div w:id="1316110861">
      <w:bodyDiv w:val="1"/>
      <w:marLeft w:val="0"/>
      <w:marRight w:val="0"/>
      <w:marTop w:val="0"/>
      <w:marBottom w:val="0"/>
      <w:divBdr>
        <w:top w:val="none" w:sz="0" w:space="0" w:color="auto"/>
        <w:left w:val="none" w:sz="0" w:space="0" w:color="auto"/>
        <w:bottom w:val="none" w:sz="0" w:space="0" w:color="auto"/>
        <w:right w:val="none" w:sz="0" w:space="0" w:color="auto"/>
      </w:divBdr>
    </w:div>
    <w:div w:id="1367371595">
      <w:bodyDiv w:val="1"/>
      <w:marLeft w:val="0"/>
      <w:marRight w:val="0"/>
      <w:marTop w:val="0"/>
      <w:marBottom w:val="0"/>
      <w:divBdr>
        <w:top w:val="none" w:sz="0" w:space="0" w:color="auto"/>
        <w:left w:val="none" w:sz="0" w:space="0" w:color="auto"/>
        <w:bottom w:val="none" w:sz="0" w:space="0" w:color="auto"/>
        <w:right w:val="none" w:sz="0" w:space="0" w:color="auto"/>
      </w:divBdr>
    </w:div>
    <w:div w:id="1526746563">
      <w:bodyDiv w:val="1"/>
      <w:marLeft w:val="0"/>
      <w:marRight w:val="0"/>
      <w:marTop w:val="0"/>
      <w:marBottom w:val="0"/>
      <w:divBdr>
        <w:top w:val="none" w:sz="0" w:space="0" w:color="auto"/>
        <w:left w:val="none" w:sz="0" w:space="0" w:color="auto"/>
        <w:bottom w:val="none" w:sz="0" w:space="0" w:color="auto"/>
        <w:right w:val="none" w:sz="0" w:space="0" w:color="auto"/>
      </w:divBdr>
    </w:div>
    <w:div w:id="1960989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hyperlink" Target="https://dumataganroga.ru/"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s://tagancity.ru/page/analiz-pokazatieliei-sotsial-no-ekonomichieskogho-razvitiia-ghoroda-taghanrogh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ocuments\&#1059;&#1095;&#1077;&#1073;&#1085;&#1099;&#1081;%20&#1075;&#1086;&#1076;%2022-23\2022%20&#1089;&#1090;&#1072;&#1090;&#1100;&#1103;%20&#1042;&#1040;&#1050;\&#1050;&#1085;&#1080;&#1075;&#1072;1.xlsx%20&#1041;&#1102;&#1076;&#1078;&#1077;&#1090;&#1085;&#1086;&#1077;%20&#1088;&#1072;&#1079;&#1074;&#1080;&#1090;&#1080;&#1077;.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ocuments\&#1059;&#1095;&#1077;&#1073;&#1085;&#1099;&#1081;%20&#1075;&#1086;&#1076;%2022-23\2022%20&#1089;&#1090;&#1072;&#1090;&#1100;&#1103;%20&#1042;&#1040;&#1050;\&#1050;&#1085;&#1080;&#1075;&#1072;1.xlsx%20&#1041;&#1102;&#1076;&#1078;&#1077;&#1090;&#1085;&#1086;&#1077;%20&#1088;&#1072;&#1079;&#1074;&#1080;&#1090;&#1080;&#1077;.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ocuments\&#1059;&#1095;&#1077;&#1073;&#1085;&#1099;&#1081;%20&#1075;&#1086;&#1076;%2022-23\2022%20&#1089;&#1090;&#1072;&#1090;&#1100;&#1103;%20&#1042;&#1040;&#1050;\&#1050;&#1085;&#1080;&#1075;&#1072;1.xlsx%20&#1041;&#1102;&#1076;&#1078;&#1077;&#1090;&#1085;&#1086;&#1077;%20&#1088;&#1072;&#1079;&#1074;&#1080;&#1090;&#1080;&#1077;.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200"/>
            </a:pPr>
            <a:r>
              <a:rPr lang="ru-RU" sz="1200">
                <a:latin typeface="Times New Roman" pitchFamily="18" charset="0"/>
                <a:cs typeface="Times New Roman" pitchFamily="18" charset="0"/>
              </a:rPr>
              <a:t>Динамика</a:t>
            </a:r>
            <a:r>
              <a:rPr lang="ru-RU" sz="1200" baseline="0">
                <a:latin typeface="Times New Roman" pitchFamily="18" charset="0"/>
                <a:cs typeface="Times New Roman" pitchFamily="18" charset="0"/>
              </a:rPr>
              <a:t> показателей доходов и расходов г.Таганрога</a:t>
            </a:r>
            <a:endParaRPr lang="ru-RU" sz="1200">
              <a:latin typeface="Times New Roman" pitchFamily="18" charset="0"/>
              <a:cs typeface="Times New Roman" pitchFamily="18" charset="0"/>
            </a:endParaRPr>
          </a:p>
        </c:rich>
      </c:tx>
    </c:title>
    <c:plotArea>
      <c:layout/>
      <c:barChart>
        <c:barDir val="col"/>
        <c:grouping val="clustered"/>
        <c:ser>
          <c:idx val="0"/>
          <c:order val="0"/>
          <c:tx>
            <c:strRef>
              <c:f>'Лист1'!$B$1</c:f>
              <c:strCache>
                <c:ptCount val="1"/>
                <c:pt idx="0">
                  <c:v>Доходы бюджета города</c:v>
                </c:pt>
              </c:strCache>
            </c:strRef>
          </c:tx>
          <c:cat>
            <c:strRef>
              <c:f>'Лист1'!$A$2:$A$6</c:f>
              <c:strCache>
                <c:ptCount val="5"/>
                <c:pt idx="0">
                  <c:v>на 01.01.2019</c:v>
                </c:pt>
                <c:pt idx="1">
                  <c:v>на 01.01.2020</c:v>
                </c:pt>
                <c:pt idx="2">
                  <c:v>на 01.01.2021</c:v>
                </c:pt>
                <c:pt idx="3">
                  <c:v>на 01.01.2022</c:v>
                </c:pt>
                <c:pt idx="4">
                  <c:v>на 01.01.2023</c:v>
                </c:pt>
              </c:strCache>
            </c:strRef>
          </c:cat>
          <c:val>
            <c:numRef>
              <c:f>'Лист1'!$B$2:$B$6</c:f>
              <c:numCache>
                <c:formatCode>General</c:formatCode>
                <c:ptCount val="5"/>
                <c:pt idx="0">
                  <c:v>7125.5</c:v>
                </c:pt>
                <c:pt idx="1">
                  <c:v>7540.3</c:v>
                </c:pt>
                <c:pt idx="2">
                  <c:v>8291</c:v>
                </c:pt>
                <c:pt idx="3">
                  <c:v>9204.7999999999811</c:v>
                </c:pt>
                <c:pt idx="4">
                  <c:v>10409.4</c:v>
                </c:pt>
              </c:numCache>
            </c:numRef>
          </c:val>
          <c:extLst xmlns:c16r2="http://schemas.microsoft.com/office/drawing/2015/06/chart">
            <c:ext xmlns:c16="http://schemas.microsoft.com/office/drawing/2014/chart" uri="{C3380CC4-5D6E-409C-BE32-E72D297353CC}">
              <c16:uniqueId val="{00000000-8F63-4937-8CDF-D84F95D78655}"/>
            </c:ext>
          </c:extLst>
        </c:ser>
        <c:ser>
          <c:idx val="1"/>
          <c:order val="1"/>
          <c:tx>
            <c:strRef>
              <c:f>'Лист1'!$C$1</c:f>
              <c:strCache>
                <c:ptCount val="1"/>
                <c:pt idx="0">
                  <c:v>Расходы бюджета города </c:v>
                </c:pt>
              </c:strCache>
            </c:strRef>
          </c:tx>
          <c:cat>
            <c:strRef>
              <c:f>'Лист1'!$A$2:$A$6</c:f>
              <c:strCache>
                <c:ptCount val="5"/>
                <c:pt idx="0">
                  <c:v>на 01.01.2019</c:v>
                </c:pt>
                <c:pt idx="1">
                  <c:v>на 01.01.2020</c:v>
                </c:pt>
                <c:pt idx="2">
                  <c:v>на 01.01.2021</c:v>
                </c:pt>
                <c:pt idx="3">
                  <c:v>на 01.01.2022</c:v>
                </c:pt>
                <c:pt idx="4">
                  <c:v>на 01.01.2023</c:v>
                </c:pt>
              </c:strCache>
            </c:strRef>
          </c:cat>
          <c:val>
            <c:numRef>
              <c:f>'Лист1'!$C$2:$C$6</c:f>
              <c:numCache>
                <c:formatCode>General</c:formatCode>
                <c:ptCount val="5"/>
                <c:pt idx="0">
                  <c:v>7219.9</c:v>
                </c:pt>
                <c:pt idx="1">
                  <c:v>7763.4</c:v>
                </c:pt>
                <c:pt idx="2">
                  <c:v>8473.7999999999811</c:v>
                </c:pt>
                <c:pt idx="3">
                  <c:v>9292.2999999999811</c:v>
                </c:pt>
                <c:pt idx="4">
                  <c:v>10681.4</c:v>
                </c:pt>
              </c:numCache>
            </c:numRef>
          </c:val>
          <c:extLst xmlns:c16r2="http://schemas.microsoft.com/office/drawing/2015/06/chart">
            <c:ext xmlns:c16="http://schemas.microsoft.com/office/drawing/2014/chart" uri="{C3380CC4-5D6E-409C-BE32-E72D297353CC}">
              <c16:uniqueId val="{00000001-8F63-4937-8CDF-D84F95D78655}"/>
            </c:ext>
          </c:extLst>
        </c:ser>
        <c:axId val="90705280"/>
        <c:axId val="84668800"/>
      </c:barChart>
      <c:catAx>
        <c:axId val="90705280"/>
        <c:scaling>
          <c:orientation val="minMax"/>
        </c:scaling>
        <c:axPos val="b"/>
        <c:numFmt formatCode="General" sourceLinked="0"/>
        <c:majorTickMark val="none"/>
        <c:tickLblPos val="nextTo"/>
        <c:txPr>
          <a:bodyPr/>
          <a:lstStyle/>
          <a:p>
            <a:pPr>
              <a:defRPr>
                <a:latin typeface="Times New Roman" pitchFamily="18" charset="0"/>
                <a:cs typeface="Times New Roman" pitchFamily="18" charset="0"/>
              </a:defRPr>
            </a:pPr>
            <a:endParaRPr lang="ru-RU"/>
          </a:p>
        </c:txPr>
        <c:crossAx val="84668800"/>
        <c:crosses val="autoZero"/>
        <c:auto val="1"/>
        <c:lblAlgn val="ctr"/>
        <c:lblOffset val="100"/>
      </c:catAx>
      <c:valAx>
        <c:axId val="8466880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90705280"/>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sz="1600">
                <a:latin typeface="Times New Roman" pitchFamily="18" charset="0"/>
                <a:cs typeface="Times New Roman" pitchFamily="18" charset="0"/>
              </a:rPr>
              <a:t>Структура налоговых и неналоговых доходов бюджета г.Таганрога на 2023г. составила 3320,1 млн.рублей</a:t>
            </a:r>
          </a:p>
        </c:rich>
      </c:tx>
    </c:title>
    <c:plotArea>
      <c:layout>
        <c:manualLayout>
          <c:layoutTarget val="inner"/>
          <c:xMode val="edge"/>
          <c:yMode val="edge"/>
          <c:x val="0.11345933859784663"/>
          <c:y val="0.34503590364918935"/>
          <c:w val="0.4252732277863468"/>
          <c:h val="0.59032157181447853"/>
        </c:manualLayout>
      </c:layout>
      <c:pieChart>
        <c:varyColors val="1"/>
        <c:ser>
          <c:idx val="0"/>
          <c:order val="0"/>
          <c:tx>
            <c:strRef>
              <c:f>Лист1!$B$1</c:f>
              <c:strCache>
                <c:ptCount val="1"/>
                <c:pt idx="0">
                  <c:v>Структура налоговых и неналоговых доходов бюджета г.Таганрога на 2023г. составила 3320,1 млн.рублей</c:v>
                </c:pt>
              </c:strCache>
            </c:strRef>
          </c:tx>
          <c:dLbls>
            <c:spPr>
              <a:noFill/>
              <a:ln>
                <a:noFill/>
              </a:ln>
              <a:effectLst/>
            </c:spPr>
            <c:txPr>
              <a:bodyPr/>
              <a:lstStyle/>
              <a:p>
                <a:pPr>
                  <a:defRPr sz="1200">
                    <a:latin typeface="Times New Roman" pitchFamily="18" charset="0"/>
                    <a:cs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Лист1!$A$2:$A$9</c:f>
              <c:strCache>
                <c:ptCount val="8"/>
                <c:pt idx="0">
                  <c:v>Земельный налог(534,5 млн.рублей)</c:v>
                </c:pt>
                <c:pt idx="1">
                  <c:v>Налог на доходы физических лиц( 1693,7 млн. рублей)</c:v>
                </c:pt>
                <c:pt idx="2">
                  <c:v>Транспортный налог(256,3 млн.рублей)</c:v>
                </c:pt>
                <c:pt idx="3">
                  <c:v>Налоги на совокупный доход(314 млн.рублей)</c:v>
                </c:pt>
                <c:pt idx="4">
                  <c:v>Налог на имущестов физ.ли (121,2 млн.рублей)</c:v>
                </c:pt>
                <c:pt idx="5">
                  <c:v>Акцизы (29,9 млн.рублей)</c:v>
                </c:pt>
                <c:pt idx="6">
                  <c:v>Иные налоговые доходы (56,6 млн. рублей)</c:v>
                </c:pt>
                <c:pt idx="7">
                  <c:v>Неналоговые доходы(313,3 млн.рублей)</c:v>
                </c:pt>
              </c:strCache>
            </c:strRef>
          </c:cat>
          <c:val>
            <c:numRef>
              <c:f>Лист1!$B$2:$B$9</c:f>
              <c:numCache>
                <c:formatCode>General</c:formatCode>
                <c:ptCount val="8"/>
                <c:pt idx="0">
                  <c:v>534.5</c:v>
                </c:pt>
                <c:pt idx="1">
                  <c:v>1693.7</c:v>
                </c:pt>
                <c:pt idx="2">
                  <c:v>256.3</c:v>
                </c:pt>
                <c:pt idx="3">
                  <c:v>314.60000000000002</c:v>
                </c:pt>
                <c:pt idx="4">
                  <c:v>121.2</c:v>
                </c:pt>
                <c:pt idx="5">
                  <c:v>29.9</c:v>
                </c:pt>
                <c:pt idx="6">
                  <c:v>56.6</c:v>
                </c:pt>
                <c:pt idx="7">
                  <c:v>313.3</c:v>
                </c:pt>
              </c:numCache>
            </c:numRef>
          </c:val>
          <c:extLst xmlns:c16r2="http://schemas.microsoft.com/office/drawing/2015/06/chart">
            <c:ext xmlns:c16="http://schemas.microsoft.com/office/drawing/2014/chart" uri="{C3380CC4-5D6E-409C-BE32-E72D297353CC}">
              <c16:uniqueId val="{00000000-BB65-4F17-895E-74C4FE1A4B56}"/>
            </c:ext>
          </c:extLst>
        </c:ser>
        <c:ser>
          <c:idx val="1"/>
          <c:order val="1"/>
          <c:tx>
            <c:strRef>
              <c:f>Лист1!$C$1</c:f>
              <c:strCache>
                <c:ptCount val="1"/>
                <c:pt idx="0">
                  <c:v>Столбец1</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Лист1!$A$2:$A$9</c:f>
              <c:strCache>
                <c:ptCount val="8"/>
                <c:pt idx="0">
                  <c:v>Земельный налог(534,5 млн.рублей)</c:v>
                </c:pt>
                <c:pt idx="1">
                  <c:v>Налог на доходы физических лиц( 1693,7 млн. рублей)</c:v>
                </c:pt>
                <c:pt idx="2">
                  <c:v>Транспортный налог(256,3 млн.рублей)</c:v>
                </c:pt>
                <c:pt idx="3">
                  <c:v>Налоги на совокупный доход(314 млн.рублей)</c:v>
                </c:pt>
                <c:pt idx="4">
                  <c:v>Налог на имущестов физ.ли (121,2 млн.рублей)</c:v>
                </c:pt>
                <c:pt idx="5">
                  <c:v>Акцизы (29,9 млн.рублей)</c:v>
                </c:pt>
                <c:pt idx="6">
                  <c:v>Иные налоговые доходы (56,6 млн. рублей)</c:v>
                </c:pt>
                <c:pt idx="7">
                  <c:v>Неналоговые доходы(313,3 млн.рублей)</c:v>
                </c:pt>
              </c:strCache>
            </c:strRef>
          </c:cat>
          <c:val>
            <c:numRef>
              <c:f>Лист1!$C$2:$C$9</c:f>
              <c:numCache>
                <c:formatCode>General</c:formatCode>
                <c:ptCount val="8"/>
              </c:numCache>
            </c:numRef>
          </c:val>
          <c:extLst xmlns:c16r2="http://schemas.microsoft.com/office/drawing/2015/06/chart">
            <c:ext xmlns:c16="http://schemas.microsoft.com/office/drawing/2014/chart" uri="{C3380CC4-5D6E-409C-BE32-E72D297353CC}">
              <c16:uniqueId val="{00000001-BB65-4F17-895E-74C4FE1A4B56}"/>
            </c:ext>
          </c:extLst>
        </c:ser>
        <c:ser>
          <c:idx val="2"/>
          <c:order val="2"/>
          <c:tx>
            <c:strRef>
              <c:f>Лист1!$D$1</c:f>
              <c:strCache>
                <c:ptCount val="1"/>
                <c:pt idx="0">
                  <c:v>Столбец2</c:v>
                </c:pt>
              </c:strCache>
            </c:strRef>
          </c:tx>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Лист1!$A$2:$A$9</c:f>
              <c:strCache>
                <c:ptCount val="8"/>
                <c:pt idx="0">
                  <c:v>Земельный налог(534,5 млн.рублей)</c:v>
                </c:pt>
                <c:pt idx="1">
                  <c:v>Налог на доходы физических лиц( 1693,7 млн. рублей)</c:v>
                </c:pt>
                <c:pt idx="2">
                  <c:v>Транспортный налог(256,3 млн.рублей)</c:v>
                </c:pt>
                <c:pt idx="3">
                  <c:v>Налоги на совокупный доход(314 млн.рублей)</c:v>
                </c:pt>
                <c:pt idx="4">
                  <c:v>Налог на имущестов физ.ли (121,2 млн.рублей)</c:v>
                </c:pt>
                <c:pt idx="5">
                  <c:v>Акцизы (29,9 млн.рублей)</c:v>
                </c:pt>
                <c:pt idx="6">
                  <c:v>Иные налоговые доходы (56,6 млн. рублей)</c:v>
                </c:pt>
                <c:pt idx="7">
                  <c:v>Неналоговые доходы(313,3 млн.рублей)</c:v>
                </c:pt>
              </c:strCache>
            </c:strRef>
          </c:cat>
          <c:val>
            <c:numRef>
              <c:f>Лист1!$D$2:$D$9</c:f>
              <c:numCache>
                <c:formatCode>General</c:formatCode>
                <c:ptCount val="8"/>
              </c:numCache>
            </c:numRef>
          </c:val>
          <c:extLst xmlns:c16r2="http://schemas.microsoft.com/office/drawing/2015/06/chart">
            <c:ext xmlns:c16="http://schemas.microsoft.com/office/drawing/2014/chart" uri="{C3380CC4-5D6E-409C-BE32-E72D297353CC}">
              <c16:uniqueId val="{00000002-BB65-4F17-895E-74C4FE1A4B56}"/>
            </c:ext>
          </c:extLst>
        </c:ser>
        <c:dLbls>
          <c:showPercent val="1"/>
        </c:dLbls>
        <c:firstSliceAng val="0"/>
      </c:pieChart>
    </c:plotArea>
    <c:legend>
      <c:legendPos val="r"/>
      <c:layout>
        <c:manualLayout>
          <c:xMode val="edge"/>
          <c:yMode val="edge"/>
          <c:x val="0.6178671344815031"/>
          <c:y val="0.31522079640628431"/>
          <c:w val="0.3617118113645299"/>
          <c:h val="0.5959226761460974"/>
        </c:manualLayout>
      </c:layout>
      <c:txPr>
        <a:bodyPr/>
        <a:lstStyle/>
        <a:p>
          <a:pPr>
            <a:defRPr sz="1000">
              <a:latin typeface="Times New Roman" pitchFamily="18" charset="0"/>
              <a:cs typeface="Times New Roman" pitchFamily="18" charset="0"/>
            </a:defRPr>
          </a:pPr>
          <a:endParaRPr lang="ru-RU"/>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400">
                <a:latin typeface="Times New Roman" pitchFamily="18" charset="0"/>
                <a:cs typeface="Times New Roman" pitchFamily="18" charset="0"/>
              </a:defRPr>
            </a:pPr>
            <a:r>
              <a:rPr lang="ru-RU" sz="1600">
                <a:latin typeface="Times New Roman" pitchFamily="18" charset="0"/>
                <a:cs typeface="Times New Roman" pitchFamily="18" charset="0"/>
              </a:rPr>
              <a:t>Структура расходов бюджета г.Таганрога на 2023г. составила 9011,0 млн.рублей</a:t>
            </a:r>
          </a:p>
        </c:rich>
      </c:tx>
    </c:title>
    <c:plotArea>
      <c:layout>
        <c:manualLayout>
          <c:layoutTarget val="inner"/>
          <c:xMode val="edge"/>
          <c:yMode val="edge"/>
          <c:x val="7.5754389957965504E-2"/>
          <c:y val="0.19771720925681541"/>
          <c:w val="0.48474384611077093"/>
          <c:h val="0.47225378686221525"/>
        </c:manualLayout>
      </c:layout>
      <c:pieChart>
        <c:varyColors val="1"/>
        <c:ser>
          <c:idx val="0"/>
          <c:order val="0"/>
          <c:tx>
            <c:strRef>
              <c:f>Лист1!$B$1</c:f>
              <c:strCache>
                <c:ptCount val="1"/>
                <c:pt idx="0">
                  <c:v>Структура расходов бюджета г.Таганрога на 2023г. Составила 9011,0 млн.рублей</c:v>
                </c:pt>
              </c:strCache>
            </c:strRef>
          </c:tx>
          <c:dLbls>
            <c:dLbl>
              <c:idx val="4"/>
              <c:tx>
                <c:rich>
                  <a:bodyPr/>
                  <a:lstStyle/>
                  <a:p>
                    <a:r>
                      <a:rPr lang="en-US"/>
                      <a:t>44%</a:t>
                    </a:r>
                  </a:p>
                </c:rich>
              </c:tx>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51A-4691-B912-B05D14B6D9AB}"/>
                </c:ext>
              </c:extLst>
            </c:dLbl>
            <c:spPr>
              <a:noFill/>
              <a:ln>
                <a:noFill/>
              </a:ln>
              <a:effectLst/>
            </c:spPr>
            <c:txPr>
              <a:bodyPr/>
              <a:lstStyle/>
              <a:p>
                <a:pPr>
                  <a:defRPr>
                    <a:latin typeface="Times New Roman" pitchFamily="18" charset="0"/>
                    <a:cs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Лист1!$A$2:$A$10</c:f>
              <c:strCache>
                <c:ptCount val="9"/>
                <c:pt idx="0">
                  <c:v>Общегосударственные расходы (8%)</c:v>
                </c:pt>
                <c:pt idx="1">
                  <c:v>Национальная оборона (2%)</c:v>
                </c:pt>
                <c:pt idx="2">
                  <c:v>Национальная безопастность (1%)</c:v>
                </c:pt>
                <c:pt idx="3">
                  <c:v>Жилищно-комунальное хозяйство(5%)</c:v>
                </c:pt>
                <c:pt idx="4">
                  <c:v>Образование (44%)</c:v>
                </c:pt>
                <c:pt idx="5">
                  <c:v>Здравоохранение(2%)</c:v>
                </c:pt>
                <c:pt idx="6">
                  <c:v>Социальная политика (33%)</c:v>
                </c:pt>
                <c:pt idx="7">
                  <c:v>Физическая культура и спорт (2%)</c:v>
                </c:pt>
                <c:pt idx="8">
                  <c:v>Обслуживание муниципального долга( 2%)</c:v>
                </c:pt>
              </c:strCache>
            </c:strRef>
          </c:cat>
          <c:val>
            <c:numRef>
              <c:f>Лист1!$B$2:$B$10</c:f>
              <c:numCache>
                <c:formatCode>0%</c:formatCode>
                <c:ptCount val="9"/>
                <c:pt idx="0">
                  <c:v>8.0000000000000043E-2</c:v>
                </c:pt>
                <c:pt idx="1">
                  <c:v>2.0000000000000011E-2</c:v>
                </c:pt>
                <c:pt idx="2">
                  <c:v>1.0000000000000005E-2</c:v>
                </c:pt>
                <c:pt idx="3">
                  <c:v>0.05</c:v>
                </c:pt>
                <c:pt idx="4">
                  <c:v>0.44</c:v>
                </c:pt>
                <c:pt idx="5">
                  <c:v>2.0000000000000011E-2</c:v>
                </c:pt>
                <c:pt idx="6">
                  <c:v>0.33000000000000107</c:v>
                </c:pt>
                <c:pt idx="7">
                  <c:v>2.0000000000000011E-2</c:v>
                </c:pt>
                <c:pt idx="8">
                  <c:v>2.0000000000000011E-2</c:v>
                </c:pt>
              </c:numCache>
            </c:numRef>
          </c:val>
          <c:extLst xmlns:c16r2="http://schemas.microsoft.com/office/drawing/2015/06/chart">
            <c:ext xmlns:c16="http://schemas.microsoft.com/office/drawing/2014/chart" uri="{C3380CC4-5D6E-409C-BE32-E72D297353CC}">
              <c16:uniqueId val="{00000001-851A-4691-B912-B05D14B6D9AB}"/>
            </c:ext>
          </c:extLst>
        </c:ser>
        <c:dLbls>
          <c:showPercent val="1"/>
        </c:dLbls>
        <c:firstSliceAng val="0"/>
      </c:pieChart>
    </c:plotArea>
    <c:legend>
      <c:legendPos val="r"/>
      <c:layout>
        <c:manualLayout>
          <c:xMode val="edge"/>
          <c:yMode val="edge"/>
          <c:x val="0.59380393176936819"/>
          <c:y val="0.13044619094623483"/>
          <c:w val="0.35893210354899718"/>
          <c:h val="0.7488641569155543"/>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600">
                <a:latin typeface="Times New Roman" pitchFamily="18" charset="0"/>
                <a:cs typeface="Times New Roman" pitchFamily="18" charset="0"/>
              </a:defRPr>
            </a:pPr>
            <a:r>
              <a:rPr lang="ru-RU" sz="1600">
                <a:latin typeface="Times New Roman" pitchFamily="18" charset="0"/>
                <a:cs typeface="Times New Roman" pitchFamily="18" charset="0"/>
              </a:rPr>
              <a:t>Основные приоритетные направления</a:t>
            </a:r>
            <a:r>
              <a:rPr lang="ru-RU" sz="1600" baseline="0">
                <a:latin typeface="Times New Roman" pitchFamily="18" charset="0"/>
                <a:cs typeface="Times New Roman" pitchFamily="18" charset="0"/>
              </a:rPr>
              <a:t> </a:t>
            </a:r>
            <a:r>
              <a:rPr lang="ru-RU" sz="1600">
                <a:latin typeface="Times New Roman" pitchFamily="18" charset="0"/>
                <a:cs typeface="Times New Roman" pitchFamily="18" charset="0"/>
              </a:rPr>
              <a:t>бюджетного развития г. Таганрога на 2023г.</a:t>
            </a:r>
          </a:p>
        </c:rich>
      </c:tx>
    </c:title>
    <c:plotArea>
      <c:layout/>
      <c:pieChart>
        <c:varyColors val="1"/>
        <c:ser>
          <c:idx val="0"/>
          <c:order val="0"/>
          <c:tx>
            <c:strRef>
              <c:f>'Лист1'!$B$1</c:f>
              <c:strCache>
                <c:ptCount val="1"/>
                <c:pt idx="0">
                  <c:v>Основные приоритетные цели и задачи бюджетного развития г. Таганрога на 2023г.</c:v>
                </c:pt>
              </c:strCache>
            </c:strRef>
          </c:tx>
          <c:dLbls>
            <c:spPr>
              <a:noFill/>
              <a:ln>
                <a:noFill/>
              </a:ln>
              <a:effectLst/>
            </c:spPr>
            <c:txPr>
              <a:bodyPr/>
              <a:lstStyle/>
              <a:p>
                <a:pPr>
                  <a:defRPr>
                    <a:latin typeface="Times New Roman" pitchFamily="18" charset="0"/>
                    <a:cs typeface="Times New Roman" pitchFamily="18" charset="0"/>
                  </a:defRPr>
                </a:pPr>
                <a:endParaRPr lang="ru-RU"/>
              </a:p>
            </c:txPr>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Налоговые меры поддержки жителей, организации и ИП города Таганрога (28,2 млн. рублей)</c:v>
                </c:pt>
                <c:pt idx="1">
                  <c:v>Социальная поддержка граждан    и семей с детьми (2 756,0 млн. рублей)</c:v>
                </c:pt>
                <c:pt idx="2">
                  <c:v>Развитие коммунальной и транспортной инфраструктуры (145,5 млн.рублей) </c:v>
                </c:pt>
                <c:pt idx="3">
                  <c:v>Улучшение жилищных условий населения (131,6 млн. рублей)</c:v>
                </c:pt>
                <c:pt idx="4">
                  <c:v>Образование (3310,8 млн.рублей)</c:v>
                </c:pt>
                <c:pt idx="5">
                  <c:v>Мероприятия в области охраны и здоровья граждан (6,6 млн.рублей)</c:v>
                </c:pt>
              </c:strCache>
            </c:strRef>
          </c:cat>
          <c:val>
            <c:numRef>
              <c:f>'Лист1'!$B$2:$B$7</c:f>
              <c:numCache>
                <c:formatCode>#,##0.00</c:formatCode>
                <c:ptCount val="6"/>
                <c:pt idx="0" formatCode="General">
                  <c:v>28.2</c:v>
                </c:pt>
                <c:pt idx="1">
                  <c:v>2756</c:v>
                </c:pt>
                <c:pt idx="2" formatCode="General">
                  <c:v>145.5</c:v>
                </c:pt>
                <c:pt idx="3" formatCode="General">
                  <c:v>131.6</c:v>
                </c:pt>
                <c:pt idx="4" formatCode="General">
                  <c:v>3310.8</c:v>
                </c:pt>
                <c:pt idx="5" formatCode="General">
                  <c:v>6.6</c:v>
                </c:pt>
              </c:numCache>
            </c:numRef>
          </c:val>
          <c:extLst xmlns:c16r2="http://schemas.microsoft.com/office/drawing/2015/06/chart">
            <c:ext xmlns:c16="http://schemas.microsoft.com/office/drawing/2014/chart" uri="{C3380CC4-5D6E-409C-BE32-E72D297353CC}">
              <c16:uniqueId val="{00000000-5259-4040-9D58-254E4905246B}"/>
            </c:ext>
          </c:extLst>
        </c:ser>
        <c:dLbls>
          <c:showPercent val="1"/>
        </c:dLbls>
        <c:firstSliceAng val="0"/>
      </c:pieChart>
    </c:plotArea>
    <c:legend>
      <c:legendPos val="r"/>
      <c:layout>
        <c:manualLayout>
          <c:xMode val="edge"/>
          <c:yMode val="edge"/>
          <c:x val="0.63887386481475084"/>
          <c:y val="0.18023804492577167"/>
          <c:w val="0.3402777777777789"/>
          <c:h val="0.81976195507422878"/>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Динамика показателей дефицита бюджета г. Таганрога</a:t>
            </a:r>
          </a:p>
        </c:rich>
      </c:tx>
    </c:title>
    <c:plotArea>
      <c:layout/>
      <c:barChart>
        <c:barDir val="col"/>
        <c:grouping val="clustered"/>
        <c:ser>
          <c:idx val="0"/>
          <c:order val="0"/>
          <c:tx>
            <c:strRef>
              <c:f>Лист1!$B$1</c:f>
              <c:strCache>
                <c:ptCount val="1"/>
                <c:pt idx="0">
                  <c:v>на 01.01.2019</c:v>
                </c:pt>
              </c:strCache>
            </c:strRef>
          </c:tx>
          <c:cat>
            <c:strRef>
              <c:f>Лист1!$A$2:$A$6</c:f>
              <c:strCache>
                <c:ptCount val="5"/>
                <c:pt idx="0">
                  <c:v>на 01.01.2019 </c:v>
                </c:pt>
                <c:pt idx="1">
                  <c:v>на 01.01.2020,</c:v>
                </c:pt>
                <c:pt idx="2">
                  <c:v>на 01.01.2021</c:v>
                </c:pt>
                <c:pt idx="3">
                  <c:v>на 01.01.2022</c:v>
                </c:pt>
                <c:pt idx="4">
                  <c:v>на 01.01.2023</c:v>
                </c:pt>
              </c:strCache>
            </c:strRef>
          </c:cat>
          <c:val>
            <c:numRef>
              <c:f>Лист1!$B$2:$B$6</c:f>
              <c:numCache>
                <c:formatCode>General</c:formatCode>
                <c:ptCount val="5"/>
                <c:pt idx="0">
                  <c:v>94.4</c:v>
                </c:pt>
                <c:pt idx="1">
                  <c:v>223.1</c:v>
                </c:pt>
                <c:pt idx="2">
                  <c:v>182.8</c:v>
                </c:pt>
                <c:pt idx="3">
                  <c:v>87.5</c:v>
                </c:pt>
                <c:pt idx="4">
                  <c:v>236.1</c:v>
                </c:pt>
              </c:numCache>
            </c:numRef>
          </c:val>
          <c:extLst xmlns:c16r2="http://schemas.microsoft.com/office/drawing/2015/06/chart">
            <c:ext xmlns:c16="http://schemas.microsoft.com/office/drawing/2014/chart" uri="{C3380CC4-5D6E-409C-BE32-E72D297353CC}">
              <c16:uniqueId val="{00000000-63A8-442D-92CF-BC410CB10602}"/>
            </c:ext>
          </c:extLst>
        </c:ser>
        <c:ser>
          <c:idx val="1"/>
          <c:order val="1"/>
          <c:tx>
            <c:strRef>
              <c:f>Лист1!$C$1</c:f>
              <c:strCache>
                <c:ptCount val="1"/>
                <c:pt idx="0">
                  <c:v>на 01.01.2020</c:v>
                </c:pt>
              </c:strCache>
            </c:strRef>
          </c:tx>
          <c:cat>
            <c:strRef>
              <c:f>Лист1!$A$2:$A$6</c:f>
              <c:strCache>
                <c:ptCount val="5"/>
                <c:pt idx="0">
                  <c:v>на 01.01.2019 </c:v>
                </c:pt>
                <c:pt idx="1">
                  <c:v>на 01.01.2020,</c:v>
                </c:pt>
                <c:pt idx="2">
                  <c:v>на 01.01.2021</c:v>
                </c:pt>
                <c:pt idx="3">
                  <c:v>на 01.01.2022</c:v>
                </c:pt>
                <c:pt idx="4">
                  <c:v>на 01.01.2023</c:v>
                </c:pt>
              </c:strCache>
            </c:strRef>
          </c:cat>
          <c:val>
            <c:numRef>
              <c:f>Лист1!$C$2:$C$6</c:f>
              <c:numCache>
                <c:formatCode>General</c:formatCode>
                <c:ptCount val="5"/>
              </c:numCache>
            </c:numRef>
          </c:val>
          <c:extLst xmlns:c16r2="http://schemas.microsoft.com/office/drawing/2015/06/chart">
            <c:ext xmlns:c16="http://schemas.microsoft.com/office/drawing/2014/chart" uri="{C3380CC4-5D6E-409C-BE32-E72D297353CC}">
              <c16:uniqueId val="{00000001-63A8-442D-92CF-BC410CB10602}"/>
            </c:ext>
          </c:extLst>
        </c:ser>
        <c:ser>
          <c:idx val="2"/>
          <c:order val="2"/>
          <c:tx>
            <c:strRef>
              <c:f>Лист1!$D$1</c:f>
              <c:strCache>
                <c:ptCount val="1"/>
                <c:pt idx="0">
                  <c:v>на 01.01.2021</c:v>
                </c:pt>
              </c:strCache>
            </c:strRef>
          </c:tx>
          <c:cat>
            <c:strRef>
              <c:f>Лист1!$A$2:$A$6</c:f>
              <c:strCache>
                <c:ptCount val="5"/>
                <c:pt idx="0">
                  <c:v>на 01.01.2019 </c:v>
                </c:pt>
                <c:pt idx="1">
                  <c:v>на 01.01.2020,</c:v>
                </c:pt>
                <c:pt idx="2">
                  <c:v>на 01.01.2021</c:v>
                </c:pt>
                <c:pt idx="3">
                  <c:v>на 01.01.2022</c:v>
                </c:pt>
                <c:pt idx="4">
                  <c:v>на 01.01.2023</c:v>
                </c:pt>
              </c:strCache>
            </c:strRef>
          </c:cat>
          <c:val>
            <c:numRef>
              <c:f>Лист1!$D$2:$D$6</c:f>
              <c:numCache>
                <c:formatCode>General</c:formatCode>
                <c:ptCount val="5"/>
              </c:numCache>
            </c:numRef>
          </c:val>
          <c:extLst xmlns:c16r2="http://schemas.microsoft.com/office/drawing/2015/06/chart">
            <c:ext xmlns:c16="http://schemas.microsoft.com/office/drawing/2014/chart" uri="{C3380CC4-5D6E-409C-BE32-E72D297353CC}">
              <c16:uniqueId val="{00000002-63A8-442D-92CF-BC410CB10602}"/>
            </c:ext>
          </c:extLst>
        </c:ser>
        <c:ser>
          <c:idx val="3"/>
          <c:order val="3"/>
          <c:tx>
            <c:strRef>
              <c:f>Лист1!$E$1</c:f>
              <c:strCache>
                <c:ptCount val="1"/>
                <c:pt idx="0">
                  <c:v>на 01.01.2022</c:v>
                </c:pt>
              </c:strCache>
            </c:strRef>
          </c:tx>
          <c:cat>
            <c:strRef>
              <c:f>Лист1!$A$2:$A$6</c:f>
              <c:strCache>
                <c:ptCount val="5"/>
                <c:pt idx="0">
                  <c:v>на 01.01.2019 </c:v>
                </c:pt>
                <c:pt idx="1">
                  <c:v>на 01.01.2020,</c:v>
                </c:pt>
                <c:pt idx="2">
                  <c:v>на 01.01.2021</c:v>
                </c:pt>
                <c:pt idx="3">
                  <c:v>на 01.01.2022</c:v>
                </c:pt>
                <c:pt idx="4">
                  <c:v>на 01.01.2023</c:v>
                </c:pt>
              </c:strCache>
            </c:strRef>
          </c:cat>
          <c:val>
            <c:numRef>
              <c:f>Лист1!$E$2:$E$6</c:f>
              <c:numCache>
                <c:formatCode>General</c:formatCode>
                <c:ptCount val="5"/>
              </c:numCache>
            </c:numRef>
          </c:val>
          <c:extLst xmlns:c16r2="http://schemas.microsoft.com/office/drawing/2015/06/chart">
            <c:ext xmlns:c16="http://schemas.microsoft.com/office/drawing/2014/chart" uri="{C3380CC4-5D6E-409C-BE32-E72D297353CC}">
              <c16:uniqueId val="{00000003-63A8-442D-92CF-BC410CB10602}"/>
            </c:ext>
          </c:extLst>
        </c:ser>
        <c:ser>
          <c:idx val="4"/>
          <c:order val="4"/>
          <c:tx>
            <c:strRef>
              <c:f>Лист1!$F$1</c:f>
              <c:strCache>
                <c:ptCount val="1"/>
                <c:pt idx="0">
                  <c:v>на 01.01.2023</c:v>
                </c:pt>
              </c:strCache>
            </c:strRef>
          </c:tx>
          <c:cat>
            <c:strRef>
              <c:f>Лист1!$A$2:$A$6</c:f>
              <c:strCache>
                <c:ptCount val="5"/>
                <c:pt idx="0">
                  <c:v>на 01.01.2019 </c:v>
                </c:pt>
                <c:pt idx="1">
                  <c:v>на 01.01.2020,</c:v>
                </c:pt>
                <c:pt idx="2">
                  <c:v>на 01.01.2021</c:v>
                </c:pt>
                <c:pt idx="3">
                  <c:v>на 01.01.2022</c:v>
                </c:pt>
                <c:pt idx="4">
                  <c:v>на 01.01.2023</c:v>
                </c:pt>
              </c:strCache>
            </c:strRef>
          </c:cat>
          <c:val>
            <c:numRef>
              <c:f>Лист1!$F$2:$F$6</c:f>
              <c:numCache>
                <c:formatCode>General</c:formatCode>
                <c:ptCount val="5"/>
              </c:numCache>
            </c:numRef>
          </c:val>
          <c:extLst xmlns:c16r2="http://schemas.microsoft.com/office/drawing/2015/06/chart">
            <c:ext xmlns:c16="http://schemas.microsoft.com/office/drawing/2014/chart" uri="{C3380CC4-5D6E-409C-BE32-E72D297353CC}">
              <c16:uniqueId val="{00000004-63A8-442D-92CF-BC410CB10602}"/>
            </c:ext>
          </c:extLst>
        </c:ser>
        <c:axId val="187073664"/>
        <c:axId val="187075200"/>
      </c:barChart>
      <c:catAx>
        <c:axId val="187073664"/>
        <c:scaling>
          <c:orientation val="minMax"/>
        </c:scaling>
        <c:axPos val="b"/>
        <c:numFmt formatCode="General" sourceLinked="0"/>
        <c:majorTickMark val="none"/>
        <c:tickLblPos val="nextTo"/>
        <c:txPr>
          <a:bodyPr/>
          <a:lstStyle/>
          <a:p>
            <a:pPr>
              <a:defRPr>
                <a:latin typeface="Times New Roman" pitchFamily="18" charset="0"/>
                <a:cs typeface="Times New Roman" pitchFamily="18" charset="0"/>
              </a:defRPr>
            </a:pPr>
            <a:endParaRPr lang="ru-RU"/>
          </a:p>
        </c:txPr>
        <c:crossAx val="187075200"/>
        <c:crosses val="autoZero"/>
        <c:auto val="1"/>
        <c:lblAlgn val="ctr"/>
        <c:lblOffset val="100"/>
      </c:catAx>
      <c:valAx>
        <c:axId val="187075200"/>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18707366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Анализ показателей собственных доходов бюджета г.Таганрога и безвозмезных перечислений</a:t>
            </a:r>
          </a:p>
        </c:rich>
      </c:tx>
    </c:title>
    <c:plotArea>
      <c:layout/>
      <c:barChart>
        <c:barDir val="col"/>
        <c:grouping val="clustered"/>
        <c:ser>
          <c:idx val="0"/>
          <c:order val="0"/>
          <c:tx>
            <c:strRef>
              <c:f>Лист1!$B$1</c:f>
              <c:strCache>
                <c:ptCount val="1"/>
                <c:pt idx="0">
                  <c:v>Доходы бюджета города</c:v>
                </c:pt>
              </c:strCache>
            </c:strRef>
          </c:tx>
          <c:cat>
            <c:strRef>
              <c:f>Лист1!$A$2:$A$6</c:f>
              <c:strCache>
                <c:ptCount val="5"/>
                <c:pt idx="0">
                  <c:v>за 2018 год</c:v>
                </c:pt>
                <c:pt idx="1">
                  <c:v>за 2019 год</c:v>
                </c:pt>
                <c:pt idx="2">
                  <c:v>за 2020 год</c:v>
                </c:pt>
                <c:pt idx="3">
                  <c:v>за 2021 год</c:v>
                </c:pt>
                <c:pt idx="4">
                  <c:v>за 2022 год</c:v>
                </c:pt>
              </c:strCache>
            </c:strRef>
          </c:cat>
          <c:val>
            <c:numRef>
              <c:f>Лист1!$B$2:$B$6</c:f>
              <c:numCache>
                <c:formatCode>#,##0.00</c:formatCode>
                <c:ptCount val="5"/>
                <c:pt idx="0">
                  <c:v>7125.5</c:v>
                </c:pt>
                <c:pt idx="1">
                  <c:v>0</c:v>
                </c:pt>
                <c:pt idx="2">
                  <c:v>8291</c:v>
                </c:pt>
                <c:pt idx="3">
                  <c:v>9204.7999999999811</c:v>
                </c:pt>
                <c:pt idx="4">
                  <c:v>10409.4</c:v>
                </c:pt>
              </c:numCache>
            </c:numRef>
          </c:val>
          <c:extLst xmlns:c16r2="http://schemas.microsoft.com/office/drawing/2015/06/chart">
            <c:ext xmlns:c16="http://schemas.microsoft.com/office/drawing/2014/chart" uri="{C3380CC4-5D6E-409C-BE32-E72D297353CC}">
              <c16:uniqueId val="{00000000-A549-4D24-882C-1683EEF25DBE}"/>
            </c:ext>
          </c:extLst>
        </c:ser>
        <c:ser>
          <c:idx val="1"/>
          <c:order val="1"/>
          <c:tx>
            <c:strRef>
              <c:f>Лист1!$C$1</c:f>
              <c:strCache>
                <c:ptCount val="1"/>
                <c:pt idx="0">
                  <c:v>Собственныедоходы (налоговые и неналоговые доходы)</c:v>
                </c:pt>
              </c:strCache>
            </c:strRef>
          </c:tx>
          <c:cat>
            <c:strRef>
              <c:f>Лист1!$A$2:$A$6</c:f>
              <c:strCache>
                <c:ptCount val="5"/>
                <c:pt idx="0">
                  <c:v>за 2018 год</c:v>
                </c:pt>
                <c:pt idx="1">
                  <c:v>за 2019 год</c:v>
                </c:pt>
                <c:pt idx="2">
                  <c:v>за 2020 год</c:v>
                </c:pt>
                <c:pt idx="3">
                  <c:v>за 2021 год</c:v>
                </c:pt>
                <c:pt idx="4">
                  <c:v>за 2022 год</c:v>
                </c:pt>
              </c:strCache>
            </c:strRef>
          </c:cat>
          <c:val>
            <c:numRef>
              <c:f>Лист1!$C$2:$C$6</c:f>
              <c:numCache>
                <c:formatCode>#,##0.00</c:formatCode>
                <c:ptCount val="5"/>
                <c:pt idx="0">
                  <c:v>2223.9</c:v>
                </c:pt>
                <c:pt idx="1">
                  <c:v>2203</c:v>
                </c:pt>
                <c:pt idx="2">
                  <c:v>2513.4</c:v>
                </c:pt>
                <c:pt idx="3">
                  <c:v>2789.7</c:v>
                </c:pt>
                <c:pt idx="4">
                  <c:v>2784.8</c:v>
                </c:pt>
              </c:numCache>
            </c:numRef>
          </c:val>
          <c:extLst xmlns:c16r2="http://schemas.microsoft.com/office/drawing/2015/06/chart">
            <c:ext xmlns:c16="http://schemas.microsoft.com/office/drawing/2014/chart" uri="{C3380CC4-5D6E-409C-BE32-E72D297353CC}">
              <c16:uniqueId val="{00000001-A549-4D24-882C-1683EEF25DBE}"/>
            </c:ext>
          </c:extLst>
        </c:ser>
        <c:ser>
          <c:idx val="2"/>
          <c:order val="2"/>
          <c:tx>
            <c:strRef>
              <c:f>Лист1!$D$1</c:f>
              <c:strCache>
                <c:ptCount val="1"/>
                <c:pt idx="0">
                  <c:v>Безвозмезные перечисления</c:v>
                </c:pt>
              </c:strCache>
            </c:strRef>
          </c:tx>
          <c:cat>
            <c:strRef>
              <c:f>Лист1!$A$2:$A$6</c:f>
              <c:strCache>
                <c:ptCount val="5"/>
                <c:pt idx="0">
                  <c:v>за 2018 год</c:v>
                </c:pt>
                <c:pt idx="1">
                  <c:v>за 2019 год</c:v>
                </c:pt>
                <c:pt idx="2">
                  <c:v>за 2020 год</c:v>
                </c:pt>
                <c:pt idx="3">
                  <c:v>за 2021 год</c:v>
                </c:pt>
                <c:pt idx="4">
                  <c:v>за 2022 год</c:v>
                </c:pt>
              </c:strCache>
            </c:strRef>
          </c:cat>
          <c:val>
            <c:numRef>
              <c:f>Лист1!$D$2:$D$6</c:f>
              <c:numCache>
                <c:formatCode>#,##0.00</c:formatCode>
                <c:ptCount val="5"/>
                <c:pt idx="0">
                  <c:v>4901.6000000000004</c:v>
                </c:pt>
                <c:pt idx="1">
                  <c:v>5337.3</c:v>
                </c:pt>
                <c:pt idx="2" formatCode="General">
                  <c:v>5777.6</c:v>
                </c:pt>
                <c:pt idx="3">
                  <c:v>6415.1</c:v>
                </c:pt>
                <c:pt idx="4">
                  <c:v>7524.6</c:v>
                </c:pt>
              </c:numCache>
            </c:numRef>
          </c:val>
          <c:extLst xmlns:c16r2="http://schemas.microsoft.com/office/drawing/2015/06/chart">
            <c:ext xmlns:c16="http://schemas.microsoft.com/office/drawing/2014/chart" uri="{C3380CC4-5D6E-409C-BE32-E72D297353CC}">
              <c16:uniqueId val="{00000002-A549-4D24-882C-1683EEF25DBE}"/>
            </c:ext>
          </c:extLst>
        </c:ser>
        <c:axId val="187089664"/>
        <c:axId val="187091200"/>
      </c:barChart>
      <c:catAx>
        <c:axId val="187089664"/>
        <c:scaling>
          <c:orientation val="minMax"/>
        </c:scaling>
        <c:axPos val="b"/>
        <c:numFmt formatCode="General" sourceLinked="0"/>
        <c:majorTickMark val="none"/>
        <c:tickLblPos val="nextTo"/>
        <c:txPr>
          <a:bodyPr/>
          <a:lstStyle/>
          <a:p>
            <a:pPr>
              <a:defRPr>
                <a:latin typeface="Times New Roman" pitchFamily="18" charset="0"/>
                <a:cs typeface="Times New Roman" pitchFamily="18" charset="0"/>
              </a:defRPr>
            </a:pPr>
            <a:endParaRPr lang="ru-RU"/>
          </a:p>
        </c:txPr>
        <c:crossAx val="187091200"/>
        <c:crosses val="autoZero"/>
        <c:auto val="1"/>
        <c:lblAlgn val="ctr"/>
        <c:lblOffset val="100"/>
      </c:catAx>
      <c:valAx>
        <c:axId val="187091200"/>
        <c:scaling>
          <c:orientation val="minMax"/>
        </c:scaling>
        <c:axPos val="l"/>
        <c:majorGridlines/>
        <c:numFmt formatCode="#,##0.00" sourceLinked="1"/>
        <c:tickLblPos val="nextTo"/>
        <c:txPr>
          <a:bodyPr/>
          <a:lstStyle/>
          <a:p>
            <a:pPr>
              <a:defRPr>
                <a:latin typeface="Times New Roman" pitchFamily="18" charset="0"/>
                <a:cs typeface="Times New Roman" pitchFamily="18" charset="0"/>
              </a:defRPr>
            </a:pPr>
            <a:endParaRPr lang="ru-RU"/>
          </a:p>
        </c:txPr>
        <c:crossAx val="187089664"/>
        <c:crosses val="autoZero"/>
        <c:crossBetween val="between"/>
      </c:valAx>
    </c:plotArea>
    <c:legend>
      <c:legendPos val="r"/>
      <c:layout>
        <c:manualLayout>
          <c:xMode val="edge"/>
          <c:yMode val="edge"/>
          <c:x val="0.64668727209816357"/>
          <c:y val="0.31112623201588535"/>
          <c:w val="0.34027777777777862"/>
          <c:h val="0.48031808523934733"/>
        </c:manualLayout>
      </c:layout>
      <c:txPr>
        <a:bodyPr/>
        <a:lstStyle/>
        <a:p>
          <a:pPr>
            <a:defRPr>
              <a:latin typeface="Times New Roman" pitchFamily="18" charset="0"/>
              <a:cs typeface="Times New Roman" pitchFamily="18" charset="0"/>
            </a:defRPr>
          </a:pPr>
          <a:endParaRPr lang="ru-RU"/>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Налоговые доходы бюджета г. Таганрога в 2021 году</a:t>
            </a:r>
          </a:p>
        </c:rich>
      </c:tx>
    </c:title>
    <c:plotArea>
      <c:layout>
        <c:manualLayout>
          <c:layoutTarget val="inner"/>
          <c:xMode val="edge"/>
          <c:yMode val="edge"/>
          <c:x val="0.18385980152819459"/>
          <c:y val="0.24792875853203797"/>
          <c:w val="0.36092286217070402"/>
          <c:h val="0.54225585624603023"/>
        </c:manualLayout>
      </c:layout>
      <c:pieChart>
        <c:varyColors val="1"/>
        <c:ser>
          <c:idx val="0"/>
          <c:order val="0"/>
          <c:tx>
            <c:strRef>
              <c:f>Лист5!$A$1</c:f>
              <c:strCache>
                <c:ptCount val="1"/>
                <c:pt idx="0">
                  <c:v>Налоговые доходы бюджета г.Таганрога в 2021 году составили  2 435,7 млн.рублей</c:v>
                </c:pt>
              </c:strCache>
            </c:strRef>
          </c:tx>
          <c:dLbls>
            <c:spPr>
              <a:noFill/>
              <a:ln>
                <a:noFill/>
              </a:ln>
              <a:effectLst/>
            </c:spPr>
            <c:txPr>
              <a:bodyPr/>
              <a:lstStyle/>
              <a:p>
                <a:pPr>
                  <a:defRPr>
                    <a:latin typeface="Times New Roman" pitchFamily="18" charset="0"/>
                    <a:cs typeface="Times New Roman" pitchFamily="18" charset="0"/>
                  </a:defRPr>
                </a:pPr>
                <a:endParaRPr lang="ru-RU"/>
              </a:p>
            </c:txPr>
            <c:dLblPos val="outEnd"/>
            <c:showPercent val="1"/>
            <c:showLeaderLines val="1"/>
            <c:extLst xmlns:c16r2="http://schemas.microsoft.com/office/drawing/2015/06/chart">
              <c:ext xmlns:c15="http://schemas.microsoft.com/office/drawing/2012/chart" uri="{CE6537A1-D6FC-4f65-9D91-7224C49458BB}"/>
            </c:extLst>
          </c:dLbls>
          <c:cat>
            <c:strRef>
              <c:f>Лист5!$A$3:$A$6</c:f>
              <c:strCache>
                <c:ptCount val="4"/>
                <c:pt idx="0">
                  <c:v>налог на доходы физических лиц (1 251,0 млн. рублей)</c:v>
                </c:pt>
                <c:pt idx="1">
                  <c:v>налог на имущество (848,1 млн. рублей)</c:v>
                </c:pt>
                <c:pt idx="2">
                  <c:v>налог на совокупный доход (252,3 млн.рублей)</c:v>
                </c:pt>
                <c:pt idx="3">
                  <c:v>прочие (84,3 млн. рублей)</c:v>
                </c:pt>
              </c:strCache>
            </c:strRef>
          </c:cat>
          <c:val>
            <c:numRef>
              <c:f>Лист5!$E$3:$E$6</c:f>
              <c:numCache>
                <c:formatCode>0.00%</c:formatCode>
                <c:ptCount val="4"/>
                <c:pt idx="0">
                  <c:v>0.51400000000000001</c:v>
                </c:pt>
                <c:pt idx="1">
                  <c:v>0.34800000000000031</c:v>
                </c:pt>
                <c:pt idx="2">
                  <c:v>0.10400000000000002</c:v>
                </c:pt>
                <c:pt idx="3">
                  <c:v>3.4000000000000002E-2</c:v>
                </c:pt>
              </c:numCache>
            </c:numRef>
          </c:val>
          <c:extLst xmlns:c16r2="http://schemas.microsoft.com/office/drawing/2015/06/chart">
            <c:ext xmlns:c16="http://schemas.microsoft.com/office/drawing/2014/chart" uri="{C3380CC4-5D6E-409C-BE32-E72D297353CC}">
              <c16:uniqueId val="{00000000-C6C2-4D8C-A9EB-A877311C898A}"/>
            </c:ext>
          </c:extLst>
        </c:ser>
        <c:dLbls>
          <c:showPercent val="1"/>
        </c:dLbls>
        <c:firstSliceAng val="0"/>
      </c:pieChart>
    </c:plotArea>
    <c:legend>
      <c:legendPos val="r"/>
      <c:layout>
        <c:manualLayout>
          <c:xMode val="edge"/>
          <c:yMode val="edge"/>
          <c:x val="0.62552110615684564"/>
          <c:y val="0.21128908426228118"/>
          <c:w val="0.30593167265194521"/>
          <c:h val="0.75231035411992253"/>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style val="7"/>
  <c:chart>
    <c:title>
      <c:txPr>
        <a:bodyPr/>
        <a:lstStyle/>
        <a:p>
          <a:pPr>
            <a:defRPr sz="1400">
              <a:latin typeface="Times New Roman" pitchFamily="18" charset="0"/>
              <a:cs typeface="Times New Roman" pitchFamily="18" charset="0"/>
            </a:defRPr>
          </a:pPr>
          <a:endParaRPr lang="ru-RU"/>
        </a:p>
      </c:txPr>
    </c:title>
    <c:plotArea>
      <c:layout>
        <c:manualLayout>
          <c:layoutTarget val="inner"/>
          <c:xMode val="edge"/>
          <c:yMode val="edge"/>
          <c:x val="9.9696454294144018E-2"/>
          <c:y val="0.21841800609383089"/>
          <c:w val="0.4489247349052311"/>
          <c:h val="0.5924997806861807"/>
        </c:manualLayout>
      </c:layout>
      <c:pieChart>
        <c:varyColors val="1"/>
        <c:ser>
          <c:idx val="0"/>
          <c:order val="0"/>
          <c:tx>
            <c:strRef>
              <c:f>Лист1!$B$1</c:f>
              <c:strCache>
                <c:ptCount val="1"/>
                <c:pt idx="0">
                  <c:v>Налоговые доходы бюджета г. Таганрога в 2022 году</c:v>
                </c:pt>
              </c:strCache>
            </c:strRef>
          </c:tx>
          <c:dLbls>
            <c:dLbl>
              <c:idx val="0"/>
              <c:tx>
                <c:rich>
                  <a:bodyPr/>
                  <a:lstStyle/>
                  <a:p>
                    <a:r>
                      <a:rPr lang="en-US"/>
                      <a:t>53%</a:t>
                    </a:r>
                  </a:p>
                </c:rich>
              </c:tx>
              <c:dLblPos val="out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67EA-4B0D-802A-A5313D847F76}"/>
                </c:ext>
              </c:extLst>
            </c:dLbl>
            <c:dLbl>
              <c:idx val="1"/>
              <c:tx>
                <c:rich>
                  <a:bodyPr/>
                  <a:lstStyle/>
                  <a:p>
                    <a:r>
                      <a:rPr lang="en-US"/>
                      <a:t>37%</a:t>
                    </a:r>
                  </a:p>
                </c:rich>
              </c:tx>
              <c:dLblPos val="out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67EA-4B0D-802A-A5313D847F76}"/>
                </c:ext>
              </c:extLst>
            </c:dLbl>
            <c:dLbl>
              <c:idx val="2"/>
              <c:tx>
                <c:rich>
                  <a:bodyPr/>
                  <a:lstStyle/>
                  <a:p>
                    <a:r>
                      <a:rPr lang="en-US"/>
                      <a:t>13%</a:t>
                    </a:r>
                  </a:p>
                </c:rich>
              </c:tx>
              <c:dLblPos val="out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67EA-4B0D-802A-A5313D847F76}"/>
                </c:ext>
              </c:extLst>
            </c:dLbl>
            <c:spPr>
              <a:noFill/>
              <a:ln>
                <a:noFill/>
              </a:ln>
              <a:effectLst/>
            </c:spPr>
            <c:txPr>
              <a:bodyPr/>
              <a:lstStyle/>
              <a:p>
                <a:pPr>
                  <a:defRPr>
                    <a:latin typeface="Times New Roman" pitchFamily="18" charset="0"/>
                    <a:cs typeface="Times New Roman" pitchFamily="18" charset="0"/>
                  </a:defRPr>
                </a:pPr>
                <a:endParaRPr lang="ru-RU"/>
              </a:p>
            </c:txPr>
            <c:dLblPos val="outEnd"/>
            <c:showPercent val="1"/>
            <c:showLeaderLines val="1"/>
            <c:extLst xmlns:c16r2="http://schemas.microsoft.com/office/drawing/2015/06/chart">
              <c:ext xmlns:c15="http://schemas.microsoft.com/office/drawing/2012/chart" uri="{CE6537A1-D6FC-4f65-9D91-7224C49458BB}"/>
            </c:extLst>
          </c:dLbls>
          <c:cat>
            <c:strRef>
              <c:f>Лист1!$A$2:$A$5</c:f>
              <c:strCache>
                <c:ptCount val="4"/>
                <c:pt idx="0">
                  <c:v>налог на доходы физических лиц (1 313,7 млн.рублей)</c:v>
                </c:pt>
                <c:pt idx="1">
                  <c:v>налог на имущество (858,3 млн.руб)</c:v>
                </c:pt>
                <c:pt idx="2">
                  <c:v>налог на совокупный доход (257,3 млн.рублей)</c:v>
                </c:pt>
                <c:pt idx="3">
                  <c:v>прочие (87, 5 млн.рублей)</c:v>
                </c:pt>
              </c:strCache>
            </c:strRef>
          </c:cat>
          <c:val>
            <c:numRef>
              <c:f>Лист1!$B$2:$B$5</c:f>
              <c:numCache>
                <c:formatCode>General</c:formatCode>
                <c:ptCount val="4"/>
                <c:pt idx="0">
                  <c:v>1313.7</c:v>
                </c:pt>
                <c:pt idx="1">
                  <c:v>858.3</c:v>
                </c:pt>
                <c:pt idx="2">
                  <c:v>257.3</c:v>
                </c:pt>
                <c:pt idx="3">
                  <c:v>87.5</c:v>
                </c:pt>
              </c:numCache>
            </c:numRef>
          </c:val>
          <c:extLst xmlns:c16r2="http://schemas.microsoft.com/office/drawing/2015/06/chart">
            <c:ext xmlns:c16="http://schemas.microsoft.com/office/drawing/2014/chart" uri="{C3380CC4-5D6E-409C-BE32-E72D297353CC}">
              <c16:uniqueId val="{00000003-67EA-4B0D-802A-A5313D847F76}"/>
            </c:ext>
          </c:extLst>
        </c:ser>
        <c:dLbls>
          <c:showPercent val="1"/>
        </c:dLbls>
        <c:firstSliceAng val="0"/>
      </c:pieChart>
    </c:plotArea>
    <c:legend>
      <c:legendPos val="r"/>
      <c:layout>
        <c:manualLayout>
          <c:xMode val="edge"/>
          <c:yMode val="edge"/>
          <c:x val="0.6442473211987596"/>
          <c:y val="0.16197067761189468"/>
          <c:w val="0.26766030758371934"/>
          <c:h val="0.7871306384185448"/>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Неналоговые доходы бюджета г.Таганрога в 2021 году составили  354 млн.рублей</a:t>
            </a:r>
          </a:p>
        </c:rich>
      </c:tx>
    </c:title>
    <c:plotArea>
      <c:layout>
        <c:manualLayout>
          <c:layoutTarget val="inner"/>
          <c:xMode val="edge"/>
          <c:yMode val="edge"/>
          <c:x val="0.10775883723250873"/>
          <c:y val="0.25074014718296245"/>
          <c:w val="0.46565411189562683"/>
          <c:h val="0.55061565294355064"/>
        </c:manualLayout>
      </c:layout>
      <c:pieChart>
        <c:varyColors val="1"/>
        <c:ser>
          <c:idx val="0"/>
          <c:order val="0"/>
          <c:tx>
            <c:strRef>
              <c:f>Лист7!$A$1</c:f>
              <c:strCache>
                <c:ptCount val="1"/>
                <c:pt idx="0">
                  <c:v>Неналоговые доходы бюджета г.Таганрога в 2021 году составили  354 млн.рублей</c:v>
                </c:pt>
              </c:strCache>
            </c:strRef>
          </c:tx>
          <c:dLbls>
            <c:dLbl>
              <c:idx val="0"/>
              <c:layout>
                <c:manualLayout>
                  <c:x val="-3.7133200004678242E-2"/>
                  <c:y val="4.9074080099962163E-2"/>
                </c:manualLayout>
              </c:layout>
              <c:dLblPos val="bestFit"/>
              <c:showPercent val="1"/>
            </c:dLbl>
            <c:dLbl>
              <c:idx val="1"/>
              <c:tx>
                <c:rich>
                  <a:bodyPr/>
                  <a:lstStyle/>
                  <a:p>
                    <a:r>
                      <a:rPr lang="en-US">
                        <a:latin typeface="Times New Roman" pitchFamily="18" charset="0"/>
                        <a:cs typeface="Times New Roman" pitchFamily="18" charset="0"/>
                      </a:rPr>
                      <a:t>1</a:t>
                    </a:r>
                    <a:r>
                      <a:rPr lang="en-US"/>
                      <a:t>1%</a:t>
                    </a:r>
                  </a:p>
                </c:rich>
              </c:tx>
              <c:dLblPos val="out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C07-4B9B-BCA9-35529823E40A}"/>
                </c:ext>
              </c:extLst>
            </c:dLbl>
            <c:dLbl>
              <c:idx val="2"/>
              <c:tx>
                <c:rich>
                  <a:bodyPr/>
                  <a:lstStyle/>
                  <a:p>
                    <a:r>
                      <a:rPr lang="en-US">
                        <a:latin typeface="Times New Roman" pitchFamily="18" charset="0"/>
                        <a:cs typeface="Times New Roman" pitchFamily="18" charset="0"/>
                      </a:rPr>
                      <a:t>8</a:t>
                    </a:r>
                    <a:r>
                      <a:rPr lang="en-US"/>
                      <a:t>%</a:t>
                    </a:r>
                  </a:p>
                </c:rich>
              </c:tx>
              <c:dLblPos val="outEnd"/>
              <c:showPercent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7C07-4B9B-BCA9-35529823E40A}"/>
                </c:ext>
              </c:extLst>
            </c:dLbl>
            <c:spPr>
              <a:noFill/>
              <a:ln>
                <a:noFill/>
              </a:ln>
              <a:effectLst/>
            </c:spPr>
            <c:txPr>
              <a:bodyPr/>
              <a:lstStyle/>
              <a:p>
                <a:pPr>
                  <a:defRPr>
                    <a:latin typeface="Times New Roman" pitchFamily="18" charset="0"/>
                    <a:cs typeface="Times New Roman" pitchFamily="18" charset="0"/>
                  </a:defRPr>
                </a:pPr>
                <a:endParaRPr lang="ru-RU"/>
              </a:p>
            </c:txPr>
            <c:dLblPos val="outEnd"/>
            <c:showPercent val="1"/>
            <c:showLeaderLines val="1"/>
            <c:extLst xmlns:c16r2="http://schemas.microsoft.com/office/drawing/2015/06/chart">
              <c:ext xmlns:c15="http://schemas.microsoft.com/office/drawing/2012/chart" uri="{CE6537A1-D6FC-4f65-9D91-7224C49458BB}"/>
            </c:extLst>
          </c:dLbls>
          <c:cat>
            <c:strRef>
              <c:f>Лист7!$A$3:$A$8</c:f>
              <c:strCache>
                <c:ptCount val="6"/>
                <c:pt idx="0">
                  <c:v>доходы от сдачи в аренду имущества, находящегося в муниципальной собственности (225,8 млн. рублей) </c:v>
                </c:pt>
                <c:pt idx="1">
                  <c:v>доходы от продажи земельных участков  (31,6 млн. рублей)</c:v>
                </c:pt>
                <c:pt idx="2">
                  <c:v>штрафы, санкции, возмещение ущерба (30,9 млн. рублей)</c:v>
                </c:pt>
                <c:pt idx="3">
                  <c:v>доходы от приватизации имущества (23,1 млн. рублей)</c:v>
                </c:pt>
                <c:pt idx="4">
                  <c:v>прочие поступления от использования имущества  (16,7 млн. рублей) </c:v>
                </c:pt>
                <c:pt idx="5">
                  <c:v>прочее  (25,9 млн. рублей)</c:v>
                </c:pt>
              </c:strCache>
            </c:strRef>
          </c:cat>
          <c:val>
            <c:numRef>
              <c:f>Лист7!$E$3:$E$8</c:f>
              <c:numCache>
                <c:formatCode>0.00%</c:formatCode>
                <c:ptCount val="6"/>
                <c:pt idx="0">
                  <c:v>0.63800000000000301</c:v>
                </c:pt>
                <c:pt idx="1">
                  <c:v>8.9000000000000065E-2</c:v>
                </c:pt>
                <c:pt idx="2">
                  <c:v>8.7000000000000022E-2</c:v>
                </c:pt>
                <c:pt idx="3">
                  <c:v>6.5000000000000002E-2</c:v>
                </c:pt>
                <c:pt idx="4">
                  <c:v>4.7000000000000014E-2</c:v>
                </c:pt>
                <c:pt idx="5">
                  <c:v>7.3999999999999996E-2</c:v>
                </c:pt>
              </c:numCache>
            </c:numRef>
          </c:val>
          <c:extLst xmlns:c16r2="http://schemas.microsoft.com/office/drawing/2015/06/chart">
            <c:ext xmlns:c16="http://schemas.microsoft.com/office/drawing/2014/chart" uri="{C3380CC4-5D6E-409C-BE32-E72D297353CC}">
              <c16:uniqueId val="{00000002-7C07-4B9B-BCA9-35529823E40A}"/>
            </c:ext>
          </c:extLst>
        </c:ser>
        <c:dLbls>
          <c:showPercent val="1"/>
        </c:dLbls>
        <c:firstSliceAng val="0"/>
      </c:pieChart>
    </c:plotArea>
    <c:legend>
      <c:legendPos val="r"/>
      <c:layout>
        <c:manualLayout>
          <c:xMode val="edge"/>
          <c:yMode val="edge"/>
          <c:x val="0.59087434840607589"/>
          <c:y val="0.14292963106379111"/>
          <c:w val="0.3314787372441701"/>
          <c:h val="0.85641804745070194"/>
        </c:manualLayout>
      </c:layout>
      <c:txPr>
        <a:bodyPr/>
        <a:lstStyle/>
        <a:p>
          <a:pPr>
            <a:defRPr sz="1000">
              <a:latin typeface="Times New Roman" pitchFamily="18" charset="0"/>
              <a:cs typeface="Times New Roman" pitchFamily="18" charset="0"/>
            </a:defRPr>
          </a:pPr>
          <a:endParaRPr lang="ru-RU"/>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Неналоговые доходы бюджета г.Таганрога в 2022 году составили 290,7 млн.</a:t>
            </a:r>
            <a:r>
              <a:rPr lang="ru-RU" sz="1400" baseline="0">
                <a:latin typeface="Times New Roman" pitchFamily="18" charset="0"/>
                <a:cs typeface="Times New Roman" pitchFamily="18" charset="0"/>
              </a:rPr>
              <a:t> рублей</a:t>
            </a:r>
            <a:r>
              <a:rPr lang="ru-RU" sz="1400">
                <a:latin typeface="Times New Roman" pitchFamily="18" charset="0"/>
                <a:cs typeface="Times New Roman" pitchFamily="18" charset="0"/>
              </a:rPr>
              <a:t>
</a:t>
            </a:r>
          </a:p>
        </c:rich>
      </c:tx>
      <c:layout>
        <c:manualLayout>
          <c:xMode val="edge"/>
          <c:yMode val="edge"/>
          <c:x val="0.11469527513950606"/>
          <c:y val="2.4026779207770209E-2"/>
        </c:manualLayout>
      </c:layout>
    </c:title>
    <c:plotArea>
      <c:layout>
        <c:manualLayout>
          <c:layoutTarget val="inner"/>
          <c:xMode val="edge"/>
          <c:yMode val="edge"/>
          <c:x val="0.11333308432046384"/>
          <c:y val="0.21173729020962309"/>
          <c:w val="0.43578147314612392"/>
          <c:h val="0.60375580667805839"/>
        </c:manualLayout>
      </c:layout>
      <c:pieChart>
        <c:varyColors val="1"/>
        <c:ser>
          <c:idx val="0"/>
          <c:order val="0"/>
          <c:tx>
            <c:strRef>
              <c:f>Лист1!$B$1</c:f>
              <c:strCache>
                <c:ptCount val="1"/>
                <c:pt idx="0">
                  <c:v>Структура неналоговых доходов бюджета г.Таганрога в 2022 году
</c:v>
                </c:pt>
              </c:strCache>
            </c:strRef>
          </c:tx>
          <c:dLbls>
            <c:spPr>
              <a:noFill/>
              <a:ln>
                <a:noFill/>
              </a:ln>
              <a:effectLst/>
            </c:spPr>
            <c:txPr>
              <a:bodyPr/>
              <a:lstStyle/>
              <a:p>
                <a:pPr>
                  <a:defRPr>
                    <a:latin typeface="Times New Roman" pitchFamily="18" charset="0"/>
                    <a:cs typeface="Times New Roman" pitchFamily="18" charset="0"/>
                  </a:defRPr>
                </a:pPr>
                <a:endParaRPr lang="ru-RU"/>
              </a:p>
            </c:txPr>
            <c:dLblPos val="outEnd"/>
            <c:showPercent val="1"/>
            <c:showLeaderLines val="1"/>
            <c:extLst xmlns:c16r2="http://schemas.microsoft.com/office/drawing/2015/06/chart">
              <c:ext xmlns:c15="http://schemas.microsoft.com/office/drawing/2012/chart" uri="{CE6537A1-D6FC-4f65-9D91-7224C49458BB}"/>
            </c:extLst>
          </c:dLbls>
          <c:cat>
            <c:strRef>
              <c:f>Лист1!$A$2:$A$7</c:f>
              <c:strCache>
                <c:ptCount val="6"/>
                <c:pt idx="0">
                  <c:v>доходы от сдачи в аренду имущества, в муниципальной собственности (202,5 млн. рублей)</c:v>
                </c:pt>
                <c:pt idx="1">
                  <c:v>доходы от продажи земельных участков (27,7 млн. рублей)</c:v>
                </c:pt>
                <c:pt idx="2">
                  <c:v>штрафы, санкции, возмещение ущерба(11,2 млн. рублей)</c:v>
                </c:pt>
                <c:pt idx="3">
                  <c:v>доходы от приватизации имущества (15,7мнл.рублей)</c:v>
                </c:pt>
                <c:pt idx="4">
                  <c:v>прочие поступления от использования имущества (14,8 млн. рублей)</c:v>
                </c:pt>
                <c:pt idx="5">
                  <c:v>прочее(18,8 млн.рублей)</c:v>
                </c:pt>
              </c:strCache>
            </c:strRef>
          </c:cat>
          <c:val>
            <c:numRef>
              <c:f>Лист1!$B$2:$B$7</c:f>
              <c:numCache>
                <c:formatCode>General</c:formatCode>
                <c:ptCount val="6"/>
                <c:pt idx="0">
                  <c:v>202.5</c:v>
                </c:pt>
                <c:pt idx="1">
                  <c:v>27.7</c:v>
                </c:pt>
                <c:pt idx="2">
                  <c:v>11.2</c:v>
                </c:pt>
                <c:pt idx="3">
                  <c:v>15.7</c:v>
                </c:pt>
                <c:pt idx="4">
                  <c:v>14.8</c:v>
                </c:pt>
                <c:pt idx="5">
                  <c:v>18.8</c:v>
                </c:pt>
              </c:numCache>
            </c:numRef>
          </c:val>
          <c:extLst xmlns:c16r2="http://schemas.microsoft.com/office/drawing/2015/06/chart">
            <c:ext xmlns:c16="http://schemas.microsoft.com/office/drawing/2014/chart" uri="{C3380CC4-5D6E-409C-BE32-E72D297353CC}">
              <c16:uniqueId val="{00000000-2334-4854-877A-9E2FFAFC405E}"/>
            </c:ext>
          </c:extLst>
        </c:ser>
        <c:dLbls>
          <c:showPercent val="1"/>
        </c:dLbls>
        <c:firstSliceAng val="0"/>
      </c:pieChart>
    </c:plotArea>
    <c:legend>
      <c:legendPos val="r"/>
      <c:layout>
        <c:manualLayout>
          <c:xMode val="edge"/>
          <c:yMode val="edge"/>
          <c:x val="0.606216469270352"/>
          <c:y val="0.19563650643710664"/>
          <c:w val="0.36459229493530482"/>
          <c:h val="0.7367053885873297"/>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a:pPr>
            <a:r>
              <a:rPr lang="ru-RU" sz="1600">
                <a:latin typeface="Times New Roman" pitchFamily="18" charset="0"/>
                <a:cs typeface="Times New Roman" pitchFamily="18" charset="0"/>
              </a:rPr>
              <a:t>Расходная часть бюджета г.Таганрога в 2021 году составила 9 292,3 млн. рублей</a:t>
            </a:r>
          </a:p>
        </c:rich>
      </c:tx>
      <c:layout>
        <c:manualLayout>
          <c:xMode val="edge"/>
          <c:yMode val="edge"/>
          <c:x val="0.15845682971433003"/>
          <c:y val="2.2288112423447241E-2"/>
        </c:manualLayout>
      </c:layout>
    </c:title>
    <c:plotArea>
      <c:layout>
        <c:manualLayout>
          <c:layoutTarget val="inner"/>
          <c:xMode val="edge"/>
          <c:yMode val="edge"/>
          <c:x val="4.4819035778422431E-2"/>
          <c:y val="0.38386581726244268"/>
          <c:w val="0.40356131875830525"/>
          <c:h val="0.55723787280567894"/>
        </c:manualLayout>
      </c:layout>
      <c:pieChart>
        <c:varyColors val="1"/>
        <c:ser>
          <c:idx val="0"/>
          <c:order val="0"/>
          <c:tx>
            <c:strRef>
              <c:f>Лист8!$A$1</c:f>
              <c:strCache>
                <c:ptCount val="1"/>
                <c:pt idx="0">
                  <c:v>Расходная часть бюджета г.Таганрога в 2021 году составила 9 292,3 млн. рублей</c:v>
                </c:pt>
              </c:strCache>
            </c:strRef>
          </c:tx>
          <c:dLbls>
            <c:dLbl>
              <c:idx val="0"/>
              <c:tx>
                <c:rich>
                  <a:bodyPr/>
                  <a:lstStyle/>
                  <a:p>
                    <a:r>
                      <a:rPr lang="en-US"/>
                      <a:t>29,1%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E841-4F68-A338-4F9FD3C2E9CA}"/>
                </c:ext>
              </c:extLst>
            </c:dLbl>
            <c:spPr>
              <a:noFill/>
              <a:ln>
                <a:noFill/>
              </a:ln>
              <a:effectLst/>
            </c:spPr>
            <c:txPr>
              <a:bodyPr/>
              <a:lstStyle/>
              <a:p>
                <a:pPr>
                  <a:defRPr>
                    <a:latin typeface="Times New Roman" pitchFamily="18" charset="0"/>
                    <a:cs typeface="Times New Roman" pitchFamily="18" charset="0"/>
                  </a:defRPr>
                </a:pPr>
                <a:endParaRPr lang="ru-RU"/>
              </a:p>
            </c:txPr>
            <c:dLblPos val="bestFit"/>
            <c:showVal val="1"/>
            <c:showLeaderLines val="1"/>
            <c:extLst xmlns:c16r2="http://schemas.microsoft.com/office/drawing/2015/06/chart">
              <c:ext xmlns:c15="http://schemas.microsoft.com/office/drawing/2012/chart" uri="{CE6537A1-D6FC-4f65-9D91-7224C49458BB}"/>
            </c:extLst>
          </c:dLbls>
          <c:cat>
            <c:strRef>
              <c:f>Лист8!$A$3:$A$12</c:f>
              <c:strCache>
                <c:ptCount val="10"/>
                <c:pt idx="0">
                  <c:v>образование  (3 167,1 млн. рублей)</c:v>
                </c:pt>
                <c:pt idx="1">
                  <c:v>социальная политика  (2 428,1 млн. рублей)</c:v>
                </c:pt>
                <c:pt idx="2">
                  <c:v>национальная экономика  (1 004,2 млн. рублей)</c:v>
                </c:pt>
                <c:pt idx="3">
                  <c:v>ЖКХ  (954,2 млн.рублей)</c:v>
                </c:pt>
                <c:pt idx="4">
                  <c:v>здравоохранение (578,0 млн. рублей)</c:v>
                </c:pt>
                <c:pt idx="5">
                  <c:v> общегосударственные вопросы (509,6 млн.рублей)</c:v>
                </c:pt>
                <c:pt idx="6">
                  <c:v>культура и кинематография  (340,2 млн. рублей)</c:v>
                </c:pt>
                <c:pt idx="7">
                  <c:v>обслуживание государственного и муниципального долга  (123,7 млн. рублей)</c:v>
                </c:pt>
                <c:pt idx="8">
                  <c:v>физическая культура и спорт (75,1 млн. рублей) </c:v>
                </c:pt>
                <c:pt idx="9">
                  <c:v>прочие расходы (112,1 млн. рублей)</c:v>
                </c:pt>
              </c:strCache>
            </c:strRef>
          </c:cat>
          <c:val>
            <c:numRef>
              <c:f>Лист8!$E$3:$E$12</c:f>
              <c:numCache>
                <c:formatCode>0.00%</c:formatCode>
                <c:ptCount val="10"/>
                <c:pt idx="0">
                  <c:v>0.34100000000000008</c:v>
                </c:pt>
                <c:pt idx="1">
                  <c:v>0.26100000000000001</c:v>
                </c:pt>
                <c:pt idx="2">
                  <c:v>0.10800000000000012</c:v>
                </c:pt>
                <c:pt idx="3">
                  <c:v>0.10299999999999998</c:v>
                </c:pt>
                <c:pt idx="4">
                  <c:v>6.2000000000000034E-2</c:v>
                </c:pt>
                <c:pt idx="5">
                  <c:v>5.5000000000000014E-2</c:v>
                </c:pt>
                <c:pt idx="6">
                  <c:v>3.6999999999999998E-2</c:v>
                </c:pt>
                <c:pt idx="7">
                  <c:v>1.2999999999999998E-2</c:v>
                </c:pt>
                <c:pt idx="8">
                  <c:v>8.0000000000000227E-3</c:v>
                </c:pt>
                <c:pt idx="9">
                  <c:v>1.2E-2</c:v>
                </c:pt>
              </c:numCache>
            </c:numRef>
          </c:val>
          <c:extLst xmlns:c16r2="http://schemas.microsoft.com/office/drawing/2015/06/chart">
            <c:ext xmlns:c16="http://schemas.microsoft.com/office/drawing/2014/chart" uri="{C3380CC4-5D6E-409C-BE32-E72D297353CC}">
              <c16:uniqueId val="{00000001-E841-4F68-A338-4F9FD3C2E9CA}"/>
            </c:ext>
          </c:extLst>
        </c:ser>
        <c:firstSliceAng val="0"/>
      </c:pieChart>
    </c:plotArea>
    <c:legend>
      <c:legendPos val="r"/>
      <c:layout>
        <c:manualLayout>
          <c:xMode val="edge"/>
          <c:yMode val="edge"/>
          <c:x val="0.44928242731406898"/>
          <c:y val="0.19437537407291516"/>
          <c:w val="0.52672442533486385"/>
          <c:h val="0.80255495406824151"/>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7"/>
  <c:chart>
    <c:title>
      <c:tx>
        <c:rich>
          <a:bodyPr/>
          <a:lstStyle/>
          <a:p>
            <a:pPr>
              <a:defRPr sz="1600">
                <a:latin typeface="Times New Roman" pitchFamily="18" charset="0"/>
                <a:cs typeface="Times New Roman" pitchFamily="18" charset="0"/>
              </a:defRPr>
            </a:pPr>
            <a:r>
              <a:rPr lang="ru-RU"/>
              <a:t>Расходная часть бюджета г.Таганрога в 2022 году составила 10681,4</a:t>
            </a:r>
            <a:r>
              <a:rPr lang="ru-RU" baseline="0"/>
              <a:t> млн.рублей</a:t>
            </a:r>
            <a:endParaRPr lang="ru-RU"/>
          </a:p>
        </c:rich>
      </c:tx>
    </c:title>
    <c:plotArea>
      <c:layout/>
      <c:pieChart>
        <c:varyColors val="1"/>
        <c:ser>
          <c:idx val="0"/>
          <c:order val="0"/>
          <c:tx>
            <c:strRef>
              <c:f>Лист1!$B$1</c:f>
              <c:strCache>
                <c:ptCount val="1"/>
                <c:pt idx="0">
                  <c:v>Расходная часть бюджета г.Таганрога в 2022 году</c:v>
                </c:pt>
              </c:strCache>
            </c:strRef>
          </c:tx>
          <c:dLbls>
            <c:spPr>
              <a:noFill/>
              <a:ln>
                <a:noFill/>
              </a:ln>
              <a:effectLst/>
            </c:spPr>
            <c:txPr>
              <a:bodyPr/>
              <a:lstStyle/>
              <a:p>
                <a:pPr>
                  <a:defRPr>
                    <a:latin typeface="Times New Roman" pitchFamily="18" charset="0"/>
                    <a:cs typeface="Times New Roman" pitchFamily="18" charset="0"/>
                  </a:defRPr>
                </a:pPr>
                <a:endParaRPr lang="ru-RU"/>
              </a:p>
            </c:txPr>
            <c:dLblPos val="bestFit"/>
            <c:showPercent val="1"/>
            <c:showLeaderLines val="1"/>
            <c:extLst xmlns:c16r2="http://schemas.microsoft.com/office/drawing/2015/06/chart">
              <c:ext xmlns:c15="http://schemas.microsoft.com/office/drawing/2012/chart" uri="{CE6537A1-D6FC-4f65-9D91-7224C49458BB}"/>
            </c:extLst>
          </c:dLbls>
          <c:cat>
            <c:strRef>
              <c:f>Лист1!$A$2:$A$11</c:f>
              <c:strCache>
                <c:ptCount val="10"/>
                <c:pt idx="0">
                  <c:v>образование (3293,7 млн.рублей)</c:v>
                </c:pt>
                <c:pt idx="1">
                  <c:v>социальная политика (2686,0 млн.рублей)</c:v>
                </c:pt>
                <c:pt idx="2">
                  <c:v>национальная эконмика( 2404,1 млн.рублей)</c:v>
                </c:pt>
                <c:pt idx="3">
                  <c:v>ЖКХ( 758,4 млн.рублей)</c:v>
                </c:pt>
                <c:pt idx="4">
                  <c:v>здравоохранение(367,1 млн.рублей)</c:v>
                </c:pt>
                <c:pt idx="5">
                  <c:v>общегосударственные вопросы( 564,6 млн.рублей)</c:v>
                </c:pt>
                <c:pt idx="6">
                  <c:v>культура и кинемотография (402,2 млн. рублей)</c:v>
                </c:pt>
                <c:pt idx="7">
                  <c:v>обслуживание государственного и муниципального долга (136,9 млн.рублей)</c:v>
                </c:pt>
                <c:pt idx="8">
                  <c:v>физическая культура и спорт (113,9 млн.рублей)</c:v>
                </c:pt>
                <c:pt idx="9">
                  <c:v>прочие расходы (115,4 млн.рублей)</c:v>
                </c:pt>
              </c:strCache>
            </c:strRef>
          </c:cat>
          <c:val>
            <c:numRef>
              <c:f>Лист1!$B$2:$B$11</c:f>
              <c:numCache>
                <c:formatCode>General</c:formatCode>
                <c:ptCount val="10"/>
                <c:pt idx="0" formatCode="#,##0.00">
                  <c:v>3293.7</c:v>
                </c:pt>
                <c:pt idx="1">
                  <c:v>2568.1</c:v>
                </c:pt>
                <c:pt idx="2">
                  <c:v>2404.1</c:v>
                </c:pt>
                <c:pt idx="3">
                  <c:v>768.4</c:v>
                </c:pt>
                <c:pt idx="4">
                  <c:v>367.1</c:v>
                </c:pt>
                <c:pt idx="5" formatCode="#,##0.00">
                  <c:v>564.6</c:v>
                </c:pt>
                <c:pt idx="6" formatCode="#,##0.00">
                  <c:v>402.2</c:v>
                </c:pt>
                <c:pt idx="7">
                  <c:v>136.9</c:v>
                </c:pt>
                <c:pt idx="8">
                  <c:v>113.9</c:v>
                </c:pt>
                <c:pt idx="9">
                  <c:v>115.4</c:v>
                </c:pt>
              </c:numCache>
            </c:numRef>
          </c:val>
          <c:extLst xmlns:c16r2="http://schemas.microsoft.com/office/drawing/2015/06/chart">
            <c:ext xmlns:c16="http://schemas.microsoft.com/office/drawing/2014/chart" uri="{C3380CC4-5D6E-409C-BE32-E72D297353CC}">
              <c16:uniqueId val="{00000000-C3F0-4954-B057-840150A10D2E}"/>
            </c:ext>
          </c:extLst>
        </c:ser>
        <c:dLbls>
          <c:showPercent val="1"/>
        </c:dLbls>
        <c:firstSliceAng val="0"/>
      </c:pieChart>
    </c:plotArea>
    <c:legend>
      <c:legendPos val="r"/>
      <c:layout>
        <c:manualLayout>
          <c:xMode val="edge"/>
          <c:yMode val="edge"/>
          <c:x val="0.61021818407818562"/>
          <c:y val="0.18577667697932004"/>
          <c:w val="0.37589647802435727"/>
          <c:h val="0.7908103369961037"/>
        </c:manualLayout>
      </c:layout>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E211A-F9EB-4033-AC8D-709B7141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5064</Words>
  <Characters>28871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cp:lastPrinted>2023-06-18T22:51:00Z</cp:lastPrinted>
  <dcterms:created xsi:type="dcterms:W3CDTF">2024-03-23T15:10:00Z</dcterms:created>
  <dcterms:modified xsi:type="dcterms:W3CDTF">2024-03-23T15:10:00Z</dcterms:modified>
</cp:coreProperties>
</file>