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0F" w:rsidRPr="006B590F" w:rsidRDefault="006B590F" w:rsidP="006B590F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Коммуникативные игры как средство развития </w:t>
      </w:r>
      <w:r w:rsidRPr="006B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межличностных отношений детей старшего дошкольного возраста</w:t>
      </w:r>
    </w:p>
    <w:p w:rsidR="006B590F" w:rsidRPr="006B590F" w:rsidRDefault="006B590F" w:rsidP="006B590F">
      <w:pPr>
        <w:keepNext/>
        <w:keepLines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0F" w:rsidRPr="006B590F" w:rsidRDefault="006B590F" w:rsidP="006B590F">
      <w:pPr>
        <w:widowControl w:val="0"/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90F">
        <w:rPr>
          <w:rFonts w:ascii="Times New Roman" w:eastAsia="Calibri" w:hAnsi="Times New Roman" w:cs="Times New Roman"/>
          <w:sz w:val="28"/>
          <w:szCs w:val="28"/>
        </w:rPr>
        <w:t>Одним из принципов ФГОС ДО является построение образовательного процесса на соответствующих возрасту формах работы с детьми. Развитие межличностных отношений у детей старшего дошкольного возраста в образовательном процессе дошкольной образовательной организации осуществляется в различных видах детской деятельности во взаимосвязи разнообразных форм, методов и приемов.</w:t>
      </w:r>
    </w:p>
    <w:p w:rsidR="006B590F" w:rsidRPr="006B590F" w:rsidRDefault="006B590F" w:rsidP="006B59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6B590F">
        <w:rPr>
          <w:rFonts w:ascii="Times New Roman" w:eastAsia="Calibri" w:hAnsi="Times New Roman" w:cs="Times New Roman"/>
          <w:sz w:val="28"/>
          <w:szCs w:val="28"/>
        </w:rPr>
        <w:t xml:space="preserve">Так как ведущей деятельностью детей старшего дошкольного возраста является игра, главную роль в развитии межличностных отношений следует отводить игровым приемам. </w:t>
      </w:r>
    </w:p>
    <w:p w:rsidR="006B590F" w:rsidRPr="006B590F" w:rsidRDefault="006B590F" w:rsidP="006B590F">
      <w:pPr>
        <w:widowControl w:val="0"/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B590F">
        <w:rPr>
          <w:rFonts w:ascii="Times New Roman" w:eastAsia="Calibri" w:hAnsi="Times New Roman" w:cs="Times New Roman"/>
          <w:sz w:val="28"/>
          <w:szCs w:val="28"/>
        </w:rPr>
        <w:t xml:space="preserve">Под понятием «игра» в данной работе мы будем пользоваться определением </w:t>
      </w:r>
      <w:r w:rsidRPr="006B59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Д. Б. </w:t>
      </w:r>
      <w:proofErr w:type="spellStart"/>
      <w:r w:rsidRPr="006B59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Эльконина</w:t>
      </w:r>
      <w:proofErr w:type="spellEnd"/>
      <w:r w:rsidRPr="006B59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с точки зрения которого «игра – это не всеобщая форма жизни всех детей, игра – образование историческое. Игра – это особая форма освоения действительности путем ее воспроизведения, моделирования</w:t>
      </w:r>
      <w:proofErr w:type="gramStart"/>
      <w:r w:rsidRPr="006B59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6B590F" w:rsidRPr="006B590F" w:rsidRDefault="006B590F" w:rsidP="006B590F">
      <w:pPr>
        <w:widowControl w:val="0"/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90F">
        <w:rPr>
          <w:rFonts w:ascii="Times New Roman" w:eastAsia="Calibri" w:hAnsi="Times New Roman" w:cs="Times New Roman"/>
          <w:sz w:val="28"/>
          <w:szCs w:val="28"/>
        </w:rPr>
        <w:t>Игра, в свою очередь, является ведущим средством воспитания детей дошкольного возраста, ее можно использовать для развития межличностных отношений и формирования коммуникативной деятельности, коммуникативной культуры, коммуникативных способностей».</w:t>
      </w:r>
    </w:p>
    <w:bookmarkEnd w:id="0"/>
    <w:p w:rsidR="006B590F" w:rsidRPr="006B590F" w:rsidRDefault="006B590F" w:rsidP="006B590F">
      <w:pPr>
        <w:widowControl w:val="0"/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90F">
        <w:rPr>
          <w:rFonts w:ascii="Times New Roman" w:eastAsia="Calibri" w:hAnsi="Times New Roman" w:cs="Times New Roman"/>
          <w:sz w:val="28"/>
          <w:szCs w:val="28"/>
        </w:rPr>
        <w:t xml:space="preserve">Доказано, что в игре дети получают первый опыт взаимодействия со сверстниками, потребность быть принятым в игру формирует способность чувствовать партнера, учитывать его потребности и психологическое состояние, что опосредует развитие межличностных отношений. Многие ученые (И. В. </w:t>
      </w:r>
      <w:proofErr w:type="gramStart"/>
      <w:r w:rsidRPr="006B590F">
        <w:rPr>
          <w:rFonts w:ascii="Times New Roman" w:eastAsia="Calibri" w:hAnsi="Times New Roman" w:cs="Times New Roman"/>
          <w:sz w:val="28"/>
          <w:szCs w:val="28"/>
        </w:rPr>
        <w:t>Зотова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590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6B590F">
        <w:rPr>
          <w:rFonts w:ascii="Times New Roman" w:eastAsia="Calibri" w:hAnsi="Times New Roman" w:cs="Times New Roman"/>
          <w:sz w:val="28"/>
          <w:szCs w:val="28"/>
        </w:rPr>
        <w:t xml:space="preserve"> В. Ю. </w:t>
      </w:r>
      <w:proofErr w:type="spellStart"/>
      <w:r w:rsidRPr="006B590F">
        <w:rPr>
          <w:rFonts w:ascii="Times New Roman" w:eastAsia="Calibri" w:hAnsi="Times New Roman" w:cs="Times New Roman"/>
          <w:sz w:val="28"/>
          <w:szCs w:val="28"/>
        </w:rPr>
        <w:t>Коберник</w:t>
      </w:r>
      <w:proofErr w:type="spellEnd"/>
      <w:r w:rsidRPr="006B590F">
        <w:rPr>
          <w:rFonts w:ascii="Times New Roman" w:eastAsia="Calibri" w:hAnsi="Times New Roman" w:cs="Times New Roman"/>
          <w:sz w:val="28"/>
          <w:szCs w:val="28"/>
        </w:rPr>
        <w:t xml:space="preserve">, Л. О. </w:t>
      </w:r>
      <w:proofErr w:type="spellStart"/>
      <w:r w:rsidRPr="006B590F">
        <w:rPr>
          <w:rFonts w:ascii="Times New Roman" w:eastAsia="Calibri" w:hAnsi="Times New Roman" w:cs="Times New Roman"/>
          <w:sz w:val="28"/>
          <w:szCs w:val="28"/>
        </w:rPr>
        <w:t>Подгорова</w:t>
      </w:r>
      <w:proofErr w:type="spellEnd"/>
      <w:r w:rsidRPr="006B590F">
        <w:rPr>
          <w:rFonts w:ascii="Times New Roman" w:eastAsia="Calibri" w:hAnsi="Times New Roman" w:cs="Times New Roman"/>
          <w:sz w:val="28"/>
          <w:szCs w:val="28"/>
        </w:rPr>
        <w:t>, Д. Б.</w:t>
      </w:r>
      <w:r w:rsidRPr="006B590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proofErr w:type="spellStart"/>
      <w:r w:rsidRPr="006B590F">
        <w:rPr>
          <w:rFonts w:ascii="Times New Roman" w:eastAsia="Calibri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590F">
        <w:rPr>
          <w:rFonts w:ascii="Times New Roman" w:eastAsia="Calibri" w:hAnsi="Times New Roman" w:cs="Times New Roman"/>
          <w:sz w:val="28"/>
          <w:szCs w:val="28"/>
        </w:rPr>
        <w:t>) считают, что детские игры стихийно, но закономерно возникли как отражение трудовой и общественной деятельности взрослых людей. Однако известно, что умение играть возникает не путем автоматического переноса в игру усвоенного в повседневной жизни, а в процессе приобщения к игре.</w:t>
      </w:r>
    </w:p>
    <w:p w:rsidR="006B590F" w:rsidRPr="006B590F" w:rsidRDefault="006B590F" w:rsidP="006B590F">
      <w:pPr>
        <w:widowControl w:val="0"/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9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совместной игре у детей возникает потребность «в обмене высказываниями, возникает инициативный диалог, который способствует согласованию и регуляции любой совместной детской деятельности». Ведущие педагоги и психологи подчеркивают: когда деятельность создает условия для объединения детей, межличностные отношения формируются лучшим образом. </w:t>
      </w:r>
    </w:p>
    <w:p w:rsidR="006B590F" w:rsidRPr="006B590F" w:rsidRDefault="006B590F" w:rsidP="006B590F">
      <w:pPr>
        <w:widowControl w:val="0"/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90F">
        <w:rPr>
          <w:rFonts w:ascii="Times New Roman" w:eastAsia="Calibri" w:hAnsi="Times New Roman" w:cs="Times New Roman"/>
          <w:sz w:val="28"/>
          <w:szCs w:val="28"/>
        </w:rPr>
        <w:t xml:space="preserve">Обращаясь к требованиям государственного стандарта образования в Российской Федерации, можно отметить, что одним из ведущих приоритетов является коммуникативная направленность учебного процесса, так как формирование личности, способной к организации межличностного взаимодействия, решению коммуникативных задач, обеспечивает успешную ее адаптацию в современном социокультурном пространстве. </w:t>
      </w:r>
    </w:p>
    <w:p w:rsidR="006B590F" w:rsidRPr="006B590F" w:rsidRDefault="006B590F" w:rsidP="006B59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90F">
        <w:rPr>
          <w:rFonts w:ascii="Times New Roman" w:eastAsia="Calibri" w:hAnsi="Times New Roman" w:cs="Times New Roman"/>
          <w:sz w:val="28"/>
          <w:szCs w:val="28"/>
        </w:rPr>
        <w:t>Коммуникативная игра – это совместная деятельность детей, способ самовыражения, взаимного сотрудничества, где партнеры находятся в позиции «на равных», стараются учитывать особенности и интересы друг друга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B59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590F" w:rsidRPr="006B590F" w:rsidRDefault="006B590F" w:rsidP="006B590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использования коммуникативных игр – помочь детям войти в современный мир, такой сложный, динамичный, характеризующийся множеством негативных явлений, сформировать позитивные межличностные отношения.</w:t>
      </w:r>
    </w:p>
    <w:p w:rsidR="006B590F" w:rsidRPr="006B590F" w:rsidRDefault="006B590F" w:rsidP="006B590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0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отметить, что основная задача коммуникативных игр – это развитие коммуникативных навыков у детей дошкольного возраста, что в свою очередь способствует развитию межличностных отношений. Также коммуникативные игры направлены установление эмоционального контакта и доверия детей к окружающим, что способствует развитию эмоционального компонента межличностных отношений. Эмоциональное общение возникает на основе совместных действий, сопровождаемых улыбкой, ласковой интонацией, проявлением заботы к каждому ребенку.</w:t>
      </w:r>
    </w:p>
    <w:p w:rsidR="006B590F" w:rsidRPr="006B590F" w:rsidRDefault="006B590F" w:rsidP="006B590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дошкольного возраста в силу своих психологических особенностей лучше всего воспринимает новые знания и усваивает навыки, </w:t>
      </w:r>
      <w:r w:rsidRPr="006B5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они были поданы в игровой форме. Именно поэтому использование коммуникативных игр будет способствовать развитию эмоций, формированию </w:t>
      </w:r>
      <w:r w:rsidRPr="006B590F">
        <w:rPr>
          <w:rFonts w:ascii="Times New Roman" w:eastAsia="Calibri" w:hAnsi="Times New Roman" w:cs="Times New Roman"/>
          <w:sz w:val="28"/>
          <w:szCs w:val="28"/>
        </w:rPr>
        <w:t>способности откликаться на воздействия сверстников, готовности идти на контакт,</w:t>
      </w:r>
      <w:r w:rsidRPr="006B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умению избегать конфликтные ситуации, способности видеть и слушать сверстника, откликаться на инициативу партнера по игре.</w:t>
      </w:r>
    </w:p>
    <w:p w:rsidR="006B590F" w:rsidRPr="006B590F" w:rsidRDefault="006B590F" w:rsidP="006B59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90F">
        <w:rPr>
          <w:rFonts w:ascii="Times New Roman" w:eastAsia="Calibri" w:hAnsi="Times New Roman" w:cs="Times New Roman"/>
          <w:sz w:val="28"/>
          <w:szCs w:val="28"/>
        </w:rPr>
        <w:t>Специфика развития межличностных отношений у детей старшего дошкольного возраста обусловлена тем, что в этом возрасте происходит плотное общение со сверстниками и их взаимодействие, проявляются собственные предпочтения, реализуются задатки и потребности.</w:t>
      </w:r>
    </w:p>
    <w:p w:rsidR="006B590F" w:rsidRPr="006B590F" w:rsidRDefault="006B590F" w:rsidP="006B59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90F">
        <w:rPr>
          <w:rFonts w:ascii="Times New Roman" w:eastAsia="Calibri" w:hAnsi="Times New Roman" w:cs="Times New Roman"/>
          <w:sz w:val="28"/>
          <w:szCs w:val="28"/>
        </w:rPr>
        <w:t xml:space="preserve">Под межличностными отношениями детей старшего дошкольного возраста понимаются отношения, в которых проявляется положительная установка на партнера, </w:t>
      </w:r>
      <w:proofErr w:type="spellStart"/>
      <w:r w:rsidRPr="006B590F">
        <w:rPr>
          <w:rFonts w:ascii="Times New Roman" w:eastAsia="Calibri" w:hAnsi="Times New Roman" w:cs="Times New Roman"/>
          <w:sz w:val="28"/>
          <w:szCs w:val="28"/>
        </w:rPr>
        <w:t>эмпатия</w:t>
      </w:r>
      <w:proofErr w:type="spellEnd"/>
      <w:r w:rsidRPr="006B590F">
        <w:rPr>
          <w:rFonts w:ascii="Times New Roman" w:eastAsia="Calibri" w:hAnsi="Times New Roman" w:cs="Times New Roman"/>
          <w:sz w:val="28"/>
          <w:szCs w:val="28"/>
        </w:rPr>
        <w:t xml:space="preserve"> (содействие, сочувствие), доброжелательность, внимание к другому, стремление к взаимопомощи и взаимодействию.</w:t>
      </w:r>
    </w:p>
    <w:p w:rsidR="006B590F" w:rsidRPr="006B590F" w:rsidRDefault="006B590F" w:rsidP="006B59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0F">
        <w:rPr>
          <w:rFonts w:ascii="Times New Roman" w:eastAsia="Calibri" w:hAnsi="Times New Roman" w:cs="Times New Roman"/>
          <w:sz w:val="28"/>
          <w:szCs w:val="28"/>
        </w:rPr>
        <w:t xml:space="preserve">На развитие межличностных отношений влияют не только отношения с окружающими людьми, но и активно используемые в процессе обучения разнообразные средства, методы и приемы. </w:t>
      </w:r>
      <w:r w:rsidRPr="006B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Эффективный способ развития общения детей – коммуникативная игра, так как игровая деятельность является ведущей в дошкольном возрасте. </w:t>
      </w:r>
    </w:p>
    <w:p w:rsidR="002A10E2" w:rsidRDefault="00F2253E"/>
    <w:sectPr w:rsidR="002A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509E"/>
    <w:multiLevelType w:val="multilevel"/>
    <w:tmpl w:val="F26466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43E9D"/>
    <w:multiLevelType w:val="multilevel"/>
    <w:tmpl w:val="7646E9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C70C4F"/>
    <w:multiLevelType w:val="multilevel"/>
    <w:tmpl w:val="CD5CFD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D7"/>
    <w:rsid w:val="004B0305"/>
    <w:rsid w:val="006B590F"/>
    <w:rsid w:val="006D1E56"/>
    <w:rsid w:val="00E46CD7"/>
    <w:rsid w:val="00F2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F292"/>
  <w15:chartTrackingRefBased/>
  <w15:docId w15:val="{AE3456D6-80FB-4A43-B032-3BF66656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вичкилёв</dc:creator>
  <cp:keywords/>
  <dc:description/>
  <cp:lastModifiedBy>юрий вичкилёв</cp:lastModifiedBy>
  <cp:revision>3</cp:revision>
  <dcterms:created xsi:type="dcterms:W3CDTF">2024-02-13T02:55:00Z</dcterms:created>
  <dcterms:modified xsi:type="dcterms:W3CDTF">2024-02-13T03:03:00Z</dcterms:modified>
</cp:coreProperties>
</file>