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МИНИСТЕРСТВО ПРОСВЕЩЕНИЯ РФ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МИНИСТЕРСТВО НАУКИ И ВЫСШЕГО ОБРАЗОВАНИЯ РФ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ООО «Инфоурок»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Дополнительная профессиональная программа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(профессиональная переподготовка)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ВОСПИТАНИЕ ДЕТЕЙ ДОШКОЛЬНОГО ВОЗРАСТА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1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«НОРМАТИВНО-ПРАВОВОЙ»</w:t>
      </w:r>
    </w:p>
    <w:p w:rsidR="00000000" w:rsidDel="00000000" w:rsidP="00000000" w:rsidRDefault="00000000" w:rsidRPr="00000000" w14:paraId="0000000D">
      <w:pPr>
        <w:tabs>
          <w:tab w:val="left" w:pos="5400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E">
      <w:pPr>
        <w:ind w:hanging="1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МЕТОДИЧЕСКИЕ РЕКОМЕНДАЦИИ ПО ИЗУЧЕНИЮ</w:t>
      </w:r>
    </w:p>
    <w:p w:rsidR="00000000" w:rsidDel="00000000" w:rsidP="00000000" w:rsidRDefault="00000000" w:rsidRPr="00000000" w14:paraId="0000000F">
      <w:pPr>
        <w:ind w:hanging="1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ДИСЦИПЛИНЫ 1</w:t>
      </w:r>
    </w:p>
    <w:p w:rsidR="00000000" w:rsidDel="00000000" w:rsidP="00000000" w:rsidRDefault="00000000" w:rsidRPr="00000000" w14:paraId="00000010">
      <w:pPr>
        <w:ind w:firstLine="709"/>
        <w:jc w:val="center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«Государственная политика РФ в сфере образования»</w:t>
      </w:r>
    </w:p>
    <w:p w:rsidR="00000000" w:rsidDel="00000000" w:rsidP="00000000" w:rsidRDefault="00000000" w:rsidRPr="00000000" w14:paraId="00000011">
      <w:pPr>
        <w:ind w:hanging="1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1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9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Рабочая программа дисциплины: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«Государственная политика РФ в сфере образования»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 Цель реализации программы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 Содержание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1. Основы Законодательства Российской Федерации в области образования дошкольников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Лекция 1.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 СП 2.4. 3648-20 "Санитарно-эпидемиологические требования к организациям воспитания и обучения, отдыха и оздоровления детей и молодежи".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Лекция 2.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1.3.</w:t>
            </w:r>
          </w:hyperlink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Вопросы для самоконтроля и подготовки к аттестации по дисциплине «Основы законодательства РФ в области дошкольного образования».</w:t>
            <w:tab/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1.4. Литература.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912"/>
            </w:tabs>
            <w:spacing w:after="10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1.5.</w:t>
            </w:r>
          </w:hyperlink>
          <w:hyperlink w:anchor="_heading=h.44sinio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_heading=h.44sinio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Формы аттестации и оценочные материалы по дисциплине</w:t>
            <w:tab/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910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9">
      <w:pPr>
        <w:pStyle w:val="Heading1"/>
        <w:spacing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spacing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pacing w:before="0" w:line="360" w:lineRule="auto"/>
        <w:jc w:val="center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Рабочая программа дисциплины:</w:t>
      </w:r>
    </w:p>
    <w:p w:rsidR="00000000" w:rsidDel="00000000" w:rsidP="00000000" w:rsidRDefault="00000000" w:rsidRPr="00000000" w14:paraId="00000036">
      <w:pPr>
        <w:pStyle w:val="Heading1"/>
        <w:spacing w:before="0" w:line="360" w:lineRule="auto"/>
        <w:jc w:val="center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«Государственная политика РФ в сфере образования»</w:t>
      </w:r>
    </w:p>
    <w:p w:rsidR="00000000" w:rsidDel="00000000" w:rsidP="00000000" w:rsidRDefault="00000000" w:rsidRPr="00000000" w14:paraId="00000037">
      <w:pPr>
        <w:spacing w:after="0" w:line="360" w:lineRule="auto"/>
        <w:ind w:hanging="10"/>
        <w:jc w:val="both"/>
        <w:rPr>
          <w:sz w:val="28"/>
          <w:szCs w:val="28"/>
        </w:rPr>
      </w:pPr>
      <w:bookmarkStart w:colFirst="0" w:colLast="0" w:name="_heading=h.tyjcwt" w:id="5"/>
      <w:bookmarkEnd w:id="5"/>
      <w:r w:rsidDel="00000000" w:rsidR="00000000" w:rsidRPr="00000000">
        <w:rPr>
          <w:rFonts w:ascii="Cambria" w:cs="Cambria" w:eastAsia="Cambria" w:hAnsi="Cambria"/>
          <w:color w:val="002060"/>
          <w:sz w:val="32"/>
          <w:szCs w:val="32"/>
          <w:rtl w:val="0"/>
        </w:rPr>
        <w:t xml:space="preserve">1.1. Цель реализации программы</w:t>
      </w:r>
      <w:r w:rsidDel="00000000" w:rsidR="00000000" w:rsidRPr="00000000">
        <w:rPr>
          <w:color w:val="002060"/>
          <w:sz w:val="28"/>
          <w:szCs w:val="28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 изучить нормативно-правовые акты в области дошкольного образования в Российской Федерации. </w:t>
      </w:r>
    </w:p>
    <w:p w:rsidR="00000000" w:rsidDel="00000000" w:rsidP="00000000" w:rsidRDefault="00000000" w:rsidRPr="00000000" w14:paraId="00000038">
      <w:pPr>
        <w:pStyle w:val="Heading1"/>
        <w:spacing w:before="0" w:line="360" w:lineRule="auto"/>
        <w:rPr>
          <w:color w:val="002060"/>
        </w:rPr>
      </w:pPr>
      <w:bookmarkStart w:colFirst="0" w:colLast="0" w:name="_heading=h.3dy6vkm" w:id="6"/>
      <w:bookmarkEnd w:id="6"/>
      <w:r w:rsidDel="00000000" w:rsidR="00000000" w:rsidRPr="00000000">
        <w:rPr>
          <w:color w:val="002060"/>
          <w:rtl w:val="0"/>
        </w:rPr>
        <w:t xml:space="preserve">1.2. Содержание</w:t>
      </w:r>
    </w:p>
    <w:p w:rsidR="00000000" w:rsidDel="00000000" w:rsidP="00000000" w:rsidRDefault="00000000" w:rsidRPr="00000000" w14:paraId="00000039">
      <w:pPr>
        <w:pStyle w:val="Heading1"/>
        <w:spacing w:before="0" w:lineRule="auto"/>
        <w:jc w:val="both"/>
        <w:rPr>
          <w:color w:val="002060"/>
        </w:rPr>
      </w:pPr>
      <w:bookmarkStart w:colFirst="0" w:colLast="0" w:name="_heading=h.1t3h5sf" w:id="7"/>
      <w:bookmarkEnd w:id="7"/>
      <w:r w:rsidDel="00000000" w:rsidR="00000000" w:rsidRPr="00000000">
        <w:rPr>
          <w:color w:val="002060"/>
          <w:rtl w:val="0"/>
        </w:rPr>
        <w:t xml:space="preserve">Тема 1. Основы Законодательства Российской Федерации в области образования дошкольников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РФ от 17 октября 2013г. № 1155). Закон РФ от 29 декабря 2012 г. № 273-ФЗ "Об образовании". Основные понятия, используемые в стандарте. Общие положения. Система  документов, обеспечивающих функционирование стандарта. </w:t>
      </w:r>
    </w:p>
    <w:p w:rsidR="00000000" w:rsidDel="00000000" w:rsidP="00000000" w:rsidRDefault="00000000" w:rsidRPr="00000000" w14:paraId="0000003B">
      <w:pPr>
        <w:pStyle w:val="Heading1"/>
        <w:spacing w:before="0" w:lineRule="auto"/>
        <w:rPr>
          <w:color w:val="002060"/>
          <w:highlight w:val="white"/>
        </w:rPr>
      </w:pPr>
      <w:bookmarkStart w:colFirst="0" w:colLast="0" w:name="_heading=h.4d34og8" w:id="8"/>
      <w:bookmarkEnd w:id="8"/>
      <w:r w:rsidDel="00000000" w:rsidR="00000000" w:rsidRPr="00000000">
        <w:rPr>
          <w:color w:val="002060"/>
          <w:highlight w:val="white"/>
          <w:rtl w:val="0"/>
        </w:rPr>
        <w:t xml:space="preserve">Лекция 1.</w:t>
      </w:r>
    </w:p>
    <w:p w:rsidR="00000000" w:rsidDel="00000000" w:rsidP="00000000" w:rsidRDefault="00000000" w:rsidRPr="00000000" w14:paraId="0000003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Основными идеями обновления дошкольного образования стали комплексность и вариативность, поэтому на педагогов дошкольной образовательной организации возлагается ответственность в выборе, разработке и осуществлении образовательных ресурсов ДОО.</w:t>
      </w:r>
      <w:r w:rsidDel="00000000" w:rsidR="00000000" w:rsidRPr="00000000">
        <w:rPr>
          <w:color w:val="c0504d"/>
          <w:sz w:val="72"/>
          <w:szCs w:val="72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Прежде чем приступить к выбору и разработке образовательного или развивающего ресурса ДОО, педагогу необходимо изучить законодательные акты, нормативные документы, регламентирующие вопросы дошкольного образования, педагогическую и методическую литературу. Программа, которую берет за основу в своей работе ДОО, будет в дальнейшем определять систему и структуру работы по воспитанию, обучению и развитию дошкольника. </w:t>
      </w:r>
    </w:p>
    <w:p w:rsidR="00000000" w:rsidDel="00000000" w:rsidP="00000000" w:rsidRDefault="00000000" w:rsidRPr="00000000" w14:paraId="0000003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Особенности организации образовательной деятельности ДОО осуществляются согласно ФГОС ДО (Федеральному Государственному Образовательному Стандарту дошкольного образования). ФГОС дошкольного образования утвержден приказом  Министерства образования и науки Российской Федерации от 17  октября  2013 г. № 1155 (рисунок 1.).</w:t>
      </w:r>
    </w:p>
    <w:p w:rsidR="00000000" w:rsidDel="00000000" w:rsidP="00000000" w:rsidRDefault="00000000" w:rsidRPr="00000000" w14:paraId="0000003E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Рисунок 1. ФГОС ДО.</w:t>
      </w:r>
    </w:p>
    <w:p w:rsidR="00000000" w:rsidDel="00000000" w:rsidP="00000000" w:rsidRDefault="00000000" w:rsidRPr="00000000" w14:paraId="0000003F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748621" cy="1200719"/>
            <wp:effectExtent b="0" l="0" r="0" t="0"/>
            <wp:docPr descr="C:\Users\Елена\Desktop\2-300x206.gif" id="7171" name="image3.png"/>
            <a:graphic>
              <a:graphicData uri="http://schemas.openxmlformats.org/drawingml/2006/picture">
                <pic:pic>
                  <pic:nvPicPr>
                    <pic:cNvPr descr="C:\Users\Елена\Desktop\2-300x206.gif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1200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2196368" cy="1205974"/>
            <wp:effectExtent b="0" l="0" r="0" t="0"/>
            <wp:docPr descr="C:\Users\Елена\Desktop\120409_html_m44702d5b.png" id="7173" name="image6.png"/>
            <a:graphic>
              <a:graphicData uri="http://schemas.openxmlformats.org/drawingml/2006/picture">
                <pic:pic>
                  <pic:nvPicPr>
                    <pic:cNvPr descr="C:\Users\Елена\Desktop\120409_html_m44702d5b.png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6368" cy="1205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925166" cy="1301439"/>
            <wp:effectExtent b="0" l="0" r="0" t="0"/>
            <wp:docPr descr="C:\Users\Елена\Desktop\5617ed797e22d.jpg" id="7172" name="image4.jpg"/>
            <a:graphic>
              <a:graphicData uri="http://schemas.openxmlformats.org/drawingml/2006/picture">
                <pic:pic>
                  <pic:nvPicPr>
                    <pic:cNvPr descr="C:\Users\Елена\Desktop\5617ed797e22d.jpg"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166" cy="13014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09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Перед стандартом ДО ставятся следующие цели: </w:t>
      </w:r>
    </w:p>
    <w:p w:rsidR="00000000" w:rsidDel="00000000" w:rsidP="00000000" w:rsidRDefault="00000000" w:rsidRPr="00000000" w14:paraId="0000004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 повышение социального статуса дошкольного образования; </w:t>
      </w:r>
    </w:p>
    <w:p w:rsidR="00000000" w:rsidDel="00000000" w:rsidP="00000000" w:rsidRDefault="00000000" w:rsidRPr="00000000" w14:paraId="0000004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осуществление равных возможностей для всех детей в получении качественного дошкольного образования; </w:t>
      </w:r>
    </w:p>
    <w:p w:rsidR="00000000" w:rsidDel="00000000" w:rsidP="00000000" w:rsidRDefault="00000000" w:rsidRPr="00000000" w14:paraId="0000004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сохранение единства образовательного пространства Российской Федерации в осуществлении дошкольного образования (схема 1.). </w:t>
      </w:r>
    </w:p>
    <w:p w:rsidR="00000000" w:rsidDel="00000000" w:rsidP="00000000" w:rsidRDefault="00000000" w:rsidRPr="00000000" w14:paraId="00000044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Схема 1. Структура ФГОС ДО.</w:t>
      </w:r>
    </w:p>
    <w:p w:rsidR="00000000" w:rsidDel="00000000" w:rsidP="00000000" w:rsidRDefault="00000000" w:rsidRPr="00000000" w14:paraId="00000045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947256" cy="2959825"/>
            <wp:effectExtent b="0" l="0" r="0" t="0"/>
            <wp:docPr descr="C:\Users\Елена\Desktop\Центр Профессионал\Подготовка детей к школе\img1.jpg" id="7175" name="image2.jpg"/>
            <a:graphic>
              <a:graphicData uri="http://schemas.openxmlformats.org/drawingml/2006/picture">
                <pic:pic>
                  <pic:nvPicPr>
                    <pic:cNvPr descr="C:\Users\Елена\Desktop\Центр Профессионал\Подготовка детей к школе\img1.jpg"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7256" cy="2959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Стандарт решает следующие задачи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(схема 2.):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Охрана и укрепление физического и психического здоровья детей (в том числе их эмоционального благополучия);</w:t>
      </w:r>
    </w:p>
    <w:p w:rsidR="00000000" w:rsidDel="00000000" w:rsidP="00000000" w:rsidRDefault="00000000" w:rsidRPr="00000000" w14:paraId="0000004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Развитие  индивидуальных  способностей  и  творческого  потенциала</w:t>
      </w:r>
    </w:p>
    <w:p w:rsidR="00000000" w:rsidDel="00000000" w:rsidP="00000000" w:rsidRDefault="00000000" w:rsidRPr="00000000" w14:paraId="0000004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каждого ребенка; </w:t>
      </w:r>
    </w:p>
    <w:p w:rsidR="00000000" w:rsidDel="00000000" w:rsidP="00000000" w:rsidRDefault="00000000" w:rsidRPr="00000000" w14:paraId="0000004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Развитие  нравственных,  интеллектуальных,  физических,  эстетических качеств,  инициативности  и  самостоятельности  детей,  формирования  предпосылок учебной деятельности; </w:t>
      </w:r>
    </w:p>
    <w:p w:rsidR="00000000" w:rsidDel="00000000" w:rsidP="00000000" w:rsidRDefault="00000000" w:rsidRPr="00000000" w14:paraId="0000004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Обеспечение вариативности и разнообразия содержания образовательных Программ; </w:t>
      </w:r>
    </w:p>
    <w:p w:rsidR="00000000" w:rsidDel="00000000" w:rsidP="00000000" w:rsidRDefault="00000000" w:rsidRPr="00000000" w14:paraId="0000004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Обеспечение  преемственности  основных  образовательных  программ дошкольного и начального общего образования. </w:t>
      </w:r>
    </w:p>
    <w:p w:rsidR="00000000" w:rsidDel="00000000" w:rsidP="00000000" w:rsidRDefault="00000000" w:rsidRPr="00000000" w14:paraId="0000004D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Схема 2. Социальные нормы ФГОС ДО.</w:t>
      </w:r>
    </w:p>
    <w:p w:rsidR="00000000" w:rsidDel="00000000" w:rsidP="00000000" w:rsidRDefault="00000000" w:rsidRPr="00000000" w14:paraId="00000050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606897" cy="2705173"/>
            <wp:effectExtent b="0" l="0" r="0" t="0"/>
            <wp:docPr id="717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6897" cy="27051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80" w:before="280" w:line="240" w:lineRule="auto"/>
        <w:ind w:firstLine="708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Федеральные государственные образовательные стандарты  дошкольного образования дошкольного образования (ФГОС ДО) предусматривают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организациях условий для подготовки к школьному обучению детей, в том числе их эмоционального благополучия.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09"/>
        <w:jc w:val="both"/>
        <w:rPr>
          <w:sz w:val="28"/>
          <w:szCs w:val="28"/>
        </w:rPr>
      </w:pPr>
      <w:bookmarkStart w:colFirst="0" w:colLast="0" w:name="_heading=h.2s8eyo1" w:id="9"/>
      <w:bookmarkEnd w:id="9"/>
      <w:r w:rsidDel="00000000" w:rsidR="00000000" w:rsidRPr="00000000">
        <w:rPr>
          <w:sz w:val="28"/>
          <w:szCs w:val="28"/>
          <w:rtl w:val="0"/>
        </w:rPr>
        <w:t xml:space="preserve">Программа по подготовке к школьному обучению разрабатывается, принимается и реализуется образовательными организациями самостоятельно в соответствии с 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выработку государственной политики и нормативно-правовое регулирование в сфере образования, и с учетом особенностей психофизического развития и возможностей детей.</w:t>
      </w:r>
    </w:p>
    <w:p w:rsidR="00000000" w:rsidDel="00000000" w:rsidP="00000000" w:rsidRDefault="00000000" w:rsidRPr="00000000" w14:paraId="0000005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 Требования Стандарта являются обязательными при реализации основной образовательной программы дошкольного образования для Организаций и индивидуальных предпринимателей, в случае если иное не установлено настоящим Стандартом. Родители (законные представители) индивидуальные предприниматели, не имеющие лицензии на осуществление образовательной деятельности, могут использовать положения Стандарта при самостоятельной реализации Программы. Дети принимаются в образовательные Организации для получения дошкольного образования после двух месяцев от рождения. </w:t>
      </w:r>
    </w:p>
    <w:p w:rsidR="00000000" w:rsidDel="00000000" w:rsidP="00000000" w:rsidRDefault="00000000" w:rsidRPr="00000000" w14:paraId="00000054">
      <w:pPr>
        <w:spacing w:after="0" w:line="240" w:lineRule="auto"/>
        <w:ind w:firstLine="708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Как ФГОС обеспечит реализацию подготовки детей к школе? 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Закон РФ от 29 декабря 2012 г. № 273-ФЗ "Об образовании"</w:t>
      </w:r>
      <w:r w:rsidDel="00000000" w:rsidR="00000000" w:rsidRPr="00000000">
        <w:rPr>
          <w:sz w:val="28"/>
          <w:szCs w:val="28"/>
          <w:rtl w:val="0"/>
        </w:rPr>
        <w:t xml:space="preserve"> (рисунок 3.).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Рисунок 3. Закон РФ "Об образовании".</w:t>
      </w:r>
    </w:p>
    <w:p w:rsidR="00000000" w:rsidDel="00000000" w:rsidP="00000000" w:rsidRDefault="00000000" w:rsidRPr="00000000" w14:paraId="00000059">
      <w:pPr>
        <w:ind w:firstLine="709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304199" cy="1813156"/>
            <wp:effectExtent b="0" l="0" r="0" t="0"/>
            <wp:docPr descr="C:\Documents and Settings\1\Рабочий стол\семинар\43687972.jpg" id="7176" name="image1.jpg"/>
            <a:graphic>
              <a:graphicData uri="http://schemas.openxmlformats.org/drawingml/2006/picture">
                <pic:pic>
                  <pic:nvPicPr>
                    <pic:cNvPr descr="C:\Documents and Settings\1\Рабочий стол\семинар\43687972.jpg"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199" cy="1813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Согласно ст.5  п. 3 Закона РФ от 29 декабря 2012 г. № 273-ФЗ "Об образовании" несколько направлений в общедоступности дошкольного и начального общего образования, их соответствия ФГОС ДО и НОО. Согласно статье 6. п.1,4,6,9,13,14 определены функции государственного контроля за системы дошкольного и начального общего образования. </w:t>
      </w:r>
      <w:r w:rsidDel="00000000" w:rsidR="00000000" w:rsidRPr="00000000">
        <w:rPr>
          <w:sz w:val="28"/>
          <w:szCs w:val="28"/>
          <w:rtl w:val="0"/>
        </w:rPr>
        <w:t xml:space="preserve">На основании этих статей рекомендуется ориентироваться на содержание и организацию подготовки детей к школьному обучению в ДОО и ОО.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Статья   5.  Право  на  образование.  Государственные  гарантии  реализации  права  на  образование  в  Российской Федерации.</w:t>
      </w:r>
    </w:p>
    <w:p w:rsidR="00000000" w:rsidDel="00000000" w:rsidP="00000000" w:rsidRDefault="00000000" w:rsidRPr="00000000" w14:paraId="0000005C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 В  Российской    Федерации    гарантируются    общедоступность     и  бесплатность   в   соответствии   с  федеральными  государственными  образовательными  стандартами  дошкольного,  начального  общего,  основного  общего  и  среднего  общего  образования,  среднего  профессионального  образования,  а  также  на  конкурсной  основе бесплатность высшего образования, если образование данного уровня гражданин получает впервые.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Статья 6. Полномочия федеральных органов государственной власти в сфере образования.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1. К полномочиям федеральных органов государственной власти в сфере образования относятся: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1) разработка и проведение единой государственной политики в сфере образования;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 разработка,    утверждение     и  реализация     государственных     программ    Российской    Федерации,  федеральных целевых программ, реализация международных программ в сфере образования;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утверждение федеральных государственных образовательных стандартов, установление федеральных  государственных требований;     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государственный контроль (надзор) в сфере образования за деятельностью организаций, указанных в  пункте   7  настоящей   части,   а   также   органов   исполнительной   власти   субъектов   Российской   Федерации,  осуществляющих государственное управление в сфере образования;    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обеспечение осуществления мониторинга в системе образования на федеральном уровне;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 осуществление  иных  полномочий  в  сфере  образования,  установленных  в  соответствии  с  настоящим  Федеральным законом.</w:t>
      </w:r>
    </w:p>
    <w:p w:rsidR="00000000" w:rsidDel="00000000" w:rsidP="00000000" w:rsidRDefault="00000000" w:rsidRPr="00000000" w14:paraId="00000065">
      <w:pPr>
        <w:pStyle w:val="Heading1"/>
        <w:spacing w:before="0" w:lineRule="auto"/>
        <w:jc w:val="both"/>
        <w:rPr>
          <w:rFonts w:ascii="Times New Roman" w:cs="Times New Roman" w:eastAsia="Times New Roman" w:hAnsi="Times New Roman"/>
          <w:color w:val="002060"/>
        </w:rPr>
      </w:pPr>
      <w:bookmarkStart w:colFirst="0" w:colLast="0" w:name="_heading=h.17dp8vu" w:id="10"/>
      <w:bookmarkEnd w:id="10"/>
      <w:r w:rsidDel="00000000" w:rsidR="00000000" w:rsidRPr="00000000">
        <w:rPr>
          <w:color w:val="002060"/>
          <w:rtl w:val="0"/>
        </w:rPr>
        <w:t xml:space="preserve">Тема 2. СП 2.4. 3648-20 "Санитарно-эпидемиологические требования к организациям воспитания и обучения, отдыха и оздоровления детей и молодежи".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ind w:firstLine="708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spacing w:before="0" w:lineRule="auto"/>
        <w:rPr>
          <w:color w:val="002060"/>
        </w:rPr>
      </w:pPr>
      <w:bookmarkStart w:colFirst="0" w:colLast="0" w:name="_heading=h.3rdcrjn" w:id="11"/>
      <w:bookmarkEnd w:id="11"/>
      <w:r w:rsidDel="00000000" w:rsidR="00000000" w:rsidRPr="00000000">
        <w:rPr>
          <w:color w:val="002060"/>
          <w:rtl w:val="0"/>
        </w:rPr>
        <w:t xml:space="preserve">Лекция 2.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 января 2021 года кардинально изменилась нормативно-правовая база в области санитарно-эпидемиологических требований к организациям, занимающихся вопросами воспитания, обучения, отдыха и оздоровления детей и молодежи. Это непосредственно касается образовательных организаций.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Во-первых, Постановлением Главного государственного санитарного врача РФ от 28.09.2020 N 28 утверждены и с 1 января 2021 года введены в действие СП 2.4.3648-20 «Санитарно-эпидемиологические требования к организациям воспитания и обучения, отдыха и оздоровления детей и молодежи» (далее – Правила). Документ направлен на охрану здоровья детей и молодежи, предотвращение инфекционных, массовых неинфекционных заболеваний (отравлений) и содержит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Во-вторых, этим же Постановлением признаны утратившими силу многие СанПиНы в сфере образования, которые стали привычными для их пользователей. Уже из названий отмененных документов была видна область их применения. Если вы руководитель общеобразовательной или дошкольной образовательной организации или организации начального и среднего профессионального образования, то вы и использовали соответствующие СанПиНы.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 января 2021 года заработала новая система контрольно-надзорного законодательства. Одним из инструментов решения проблемы излишнего регламентирования является так называемая «регуляторная гильотина». Ее целью является упрощение и упорядочение (систематизация) нормативно-правовых требований, предъявляемых в рамках государственного контроля (надзора), муниципального контроля и при привлечении к административной ответственности.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 направлением деятельности становится наведение порядка и систематизация нормативно-правовых требований, соблюдение которых проверяется при проверках (надзоре). Реализация этого направления деятельности должна привести к сокращению количества и актуализации действующих документов, содержащих нормативно-правовые требования. На основе обновленной нормативно-правовой базы планируется обновление списков контрольных вопросов (чек-листов), используемых при проверках. Проверка вопросов, не входящих в утвержденный список, должна быть однозначно незаконна.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Новые санитарно-эпидемиологические требования относятся ко всем организациям воспитания, обучения, отдыха и оздоровления детей и молодежи, в число которых входят: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организации дошкольного образования и (или) осуществляющие присмотр и уход за детьми;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организации, реализующие образовательные программы начального общего, основного общего и среднего общего образования;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организации дополнительного образования и физкультурно-спортивные организации;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организации для детей-сирот и детей, оставшихся без попечения родителей;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организации социального обслуживания семьи и детей;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профессиональные образовательные организации;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образовательные организации высшего образования;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загородные стационарные детские оздоровительные лагеря с круглосуточным пребыванием;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хозяйствующие субъекты, предоставляющие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содержат также санитарно-эпидемиологические требования к детским игровым комнатам,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назначения. Обратите внимание, что Правила не распространяются на проведение экскурсионных мероприятий и организованных походов, но в них есть санитарно-эпидемиологические требования к организации перевозок организованных групп детей железнодорожным транспортом.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Итак, с 2021 года объединены требования ко всем типам организаций обучения, воспитания, отдыха детей и молодежи с учетом специфики и особенностей каждой организации.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Роспортебнадзор разработал подробную инструкцию по реализации СП 2.4.3648-20 "Санитарно-эпидемиологические требования к организациям воспитания и обучения, отдыха и оздоровления детей и молодежи". Документ объединяет требования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 нормативных документов, действовавших ранее.</w:t>
      </w:r>
    </w:p>
    <w:p w:rsidR="00000000" w:rsidDel="00000000" w:rsidP="00000000" w:rsidRDefault="00000000" w:rsidRPr="00000000" w14:paraId="0000007C">
      <w:pPr>
        <w:spacing w:after="0" w:line="240" w:lineRule="auto"/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Новый СанПиН для ДО содержит требования к образовательным учреждениям, призванные обеспечить охрану здоровья и благоприятные условия образовательного процесса детей.</w:t>
      </w:r>
    </w:p>
    <w:p w:rsidR="00000000" w:rsidDel="00000000" w:rsidP="00000000" w:rsidRDefault="00000000" w:rsidRPr="00000000" w14:paraId="0000007D">
      <w:pPr>
        <w:spacing w:after="0" w:line="240" w:lineRule="auto"/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Санитарно-эпидемиологические  правила  и  нормативы  направлены  на  охрану  здоровья  детей  при  осуществлении  деятельности  по  воспитанию, обучению, развитию в дошкольных образовательных организациях, размещенных во встроенных, встроенно-пристроенных  к  жилым  домам  зданиях  (помещениях)  и  зданиях  административного  общественного назначения  (кроме  административных  зданий  промышленных  предприятий),  независимо  от  вида, организационно-правовых форм и форм собственности.</w:t>
      </w:r>
    </w:p>
    <w:p w:rsidR="00000000" w:rsidDel="00000000" w:rsidP="00000000" w:rsidRDefault="00000000" w:rsidRPr="00000000" w14:paraId="0000007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Нововведения направлены на решение ряда следующих вопросов: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отдельным нормам указаны допуски, определяющие возможность вариативного и наиболее оптимального функционирования организаций без рисков для здоровья детей и молодежи.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Впервые установлены требования к детским игровым комнатам; организациям высшего и среднего профессионального образования; организациям, предоставляющим услуги временного проживания детей; проведению массовых мероприятий с участием детей.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Санитарные правила не распространяются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проведение экскурсионных мероприятий и организованных походов.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изменений осталось требование к обязательному наличию санитарно-эпидемиологического заключения у организаций, осуществляющих образовательную деятельность, подлежащую лицензированию, а также деятельность по организации отдыха детей и их оздоровления.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опубликован путеводитель по вступившим в действие требованиям к организации питания детей. Роспотребнадзором представлена презентация новых требований по организации безопасного питания в организациях для детей и молодежи, в том числе в организациях отдыха детей и их оздоровления.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на практике требований санитарных правил должна обеспечить детей здоровым питанием, сформировать навыки здорового питания, обеспечить безопасные условия для организации питания. 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Речь идет о документах, введенных в действие с 01.01.2021 на срок до 01.01.2027. Это СанПиН 2.3/2.4.3590-20 "Санитарно-эпидемиологические требования к организации общественного питания населения" и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едином документе сформулированы основные задачи санитарных правил, санитарных норм и правил, приведен путеводитель по вступившим в действие требованиям организации питания детей, рассмотрены, в том числе, основные нововведения, регламентированные нормативными документами, требования для отдельных видов организаций.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Выписка из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00000" w:rsidDel="00000000" w:rsidP="00000000" w:rsidRDefault="00000000" w:rsidRPr="00000000" w14:paraId="0000008A">
      <w:pPr>
        <w:pStyle w:val="Heading3"/>
        <w:jc w:val="center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II. Общие требования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2.11.2. Все помещения подлежат ежедневной влажной уборке с применением моющих средств.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Столы в групповых помещениях промываются горячей водой с моющим средством до и после каждого приема пищи.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Игрушки моются в специально выделенных, промаркированных емкостях.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Пенолатексные, ворсованные игрушки и мягконабивные игрушки обрабатываются согласно инструкции производителя.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Туалеты, столовые, вестибюли, рекреации подлежат влажной уборке после каждой перемены.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организации обучения в несколько смен, уборка проводиться по окончании каждой смены.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Уборка помещений общеобразовательной организации проводится не реже 1 раза в день.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3"/>
        <w:ind w:firstLine="567"/>
        <w:jc w:val="center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III. Требования в отношении отдельных видов осуществляемой хозяйствующими субъектами деятельности.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групп раннего возраста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спальной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должен быть не менее 75 м.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тяжелыми нарушениями речи - 6 детей в возрасте до 3 лет и 10 детей в возрасте старше 3 лет,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фонетико-фонематическими нарушениями речи - 12 детей в возрасте старше 3 лет,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глухих детей - 6 детей для обеих возрастных групп,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слабослышащих детей - 6 детей в возрасте до 3 лет и 8 детей в возрасте старше 3 лет,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слепых детей - 6 детей для обеих возрастных групп,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слабовидящих детей - 6 детей в возрасте до 3 лет и 10 детей в возрасте старше 3 лет,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амблиопией, косоглазием - 6 детей в возрасте до 3 лет и 10 детей в возрасте старше 3 лет,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нарушениями опорно-двигательного аппарата - 6 детей в возрасте до 3 лет и 8 детей в возрасте старше 3 лет,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задержкой психоречевого развития - 6 детей в возрасте до 3 лет,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задержкой психического развития - 10 детей в возрасте старше 3 лет,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умственной отсталостью легкой степени - 10 детей в возрасте старше 3 лет,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умственной отсталостью умеренной, тяжелой степени - 8 детей в возрасте старше 3 лет,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 расстройствами аутистического спектра - 5 детей для обеих возрастных групп,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со сложными дефектами (тяжелыми и множественными нарушениями развития) - 5 детей для обеих возрастных групп.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детей в группах комбинированной направленности не должно превышать: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возрасте до 3 лет - не более 10 детей, в том числе не более 3 детей с ограниченными возможностями здоровья;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возрасте старше 3 лет, в том числе: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3.1.2. Дошкольные организации должны иметь собственную территорию для прогулок детей (отдельно для каждой группы).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 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Допускается установка на прогулочной площадке сборно-разборных навесов, беседок.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организации прогулок детей младенческого возраста используются прогулочные коляски (в том числе многоместные).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групповых ячеек, располагающихся выше первого этажа, раздевальные комнаты для детей могут размещаться на первом этаже.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Игрушки, используемые на прогулке, хранятся отдельно от игрушек, используемых в группе, в специально отведенных местах.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раздевальных комнатах или в отдельных помещениях создаются условия для сушки верхней одежды и обуви детей.</w:t>
      </w:r>
    </w:p>
    <w:p w:rsidR="00000000" w:rsidDel="00000000" w:rsidP="00000000" w:rsidRDefault="00000000" w:rsidRPr="00000000" w14:paraId="000000C6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Медицинский персонал дошкольных образовательных организаций осуществляет повседневный контроль за соблюдением требований санитарных правил. </w:t>
      </w:r>
    </w:p>
    <w:p w:rsidR="00000000" w:rsidDel="00000000" w:rsidP="00000000" w:rsidRDefault="00000000" w:rsidRPr="00000000" w14:paraId="000000C7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C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составлении программы предшкольной подготовки и организации предшкольной подготовки используются аналогичная система документов для начального общего образования:  ФГОС НОО,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1/15),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numPr>
          <w:ilvl w:val="1"/>
          <w:numId w:val="1"/>
        </w:numPr>
        <w:spacing w:before="0" w:lineRule="auto"/>
        <w:ind w:left="0" w:firstLine="567"/>
        <w:jc w:val="both"/>
        <w:rPr>
          <w:color w:val="002060"/>
        </w:rPr>
      </w:pPr>
      <w:bookmarkStart w:colFirst="0" w:colLast="0" w:name="_heading=h.35nkun2" w:id="14"/>
      <w:bookmarkEnd w:id="14"/>
      <w:r w:rsidDel="00000000" w:rsidR="00000000" w:rsidRPr="00000000">
        <w:rPr>
          <w:color w:val="002060"/>
          <w:rtl w:val="0"/>
        </w:rPr>
        <w:t xml:space="preserve">Вопросы для самоконтроля и подготовки к аттестации по дисциплине «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rtl w:val="0"/>
        </w:rPr>
        <w:t xml:space="preserve">Основы законодательства РФ в области дошкольного образования</w:t>
      </w:r>
      <w:r w:rsidDel="00000000" w:rsidR="00000000" w:rsidRPr="00000000">
        <w:rPr>
          <w:color w:val="002060"/>
          <w:rtl w:val="0"/>
        </w:rPr>
        <w:t xml:space="preserve">».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РФ от 17 октября 2013г. № 1155).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 РФ от 29 декабря 2012 г. № 273-ФЗ "Об образовании".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понятия, используемые в стандарте. Общие положения.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 документов, обеспечивающих функционирование стандарта.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формирования здорового образа жизни детей. </w:t>
      </w:r>
    </w:p>
    <w:p w:rsidR="00000000" w:rsidDel="00000000" w:rsidP="00000000" w:rsidRDefault="00000000" w:rsidRPr="00000000" w14:paraId="000000D0">
      <w:pPr>
        <w:pStyle w:val="Heading1"/>
        <w:spacing w:before="0" w:lineRule="auto"/>
        <w:ind w:firstLine="708"/>
        <w:rPr>
          <w:color w:val="002060"/>
        </w:rPr>
      </w:pPr>
      <w:bookmarkStart w:colFirst="0" w:colLast="0" w:name="_heading=h.1ksv4uv" w:id="15"/>
      <w:bookmarkEnd w:id="15"/>
      <w:r w:rsidDel="00000000" w:rsidR="00000000" w:rsidRPr="00000000">
        <w:rPr>
          <w:color w:val="002060"/>
          <w:rtl w:val="0"/>
        </w:rPr>
        <w:t xml:space="preserve">1.4. Литература.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Нормативно-правовые документы: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РФ от 29 декабря 2012 г. № 273-ФЗ "Об образовании".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РФ от 17 октября 2013г. № 1155).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(</w:t>
      </w:r>
      <w:r w:rsidDel="00000000" w:rsidR="00000000" w:rsidRPr="00000000">
        <w:rPr>
          <w:i w:val="1"/>
          <w:sz w:val="28"/>
          <w:szCs w:val="28"/>
          <w:rtl w:val="0"/>
        </w:rPr>
        <w:t xml:space="preserve">все источники в папке Литература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D6">
      <w:pPr>
        <w:pStyle w:val="Heading1"/>
        <w:numPr>
          <w:ilvl w:val="1"/>
          <w:numId w:val="7"/>
        </w:numPr>
        <w:spacing w:before="0" w:line="360" w:lineRule="auto"/>
        <w:ind w:left="1428" w:hanging="720"/>
        <w:jc w:val="both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 Формы аттестации и оценочные материалы по дисциплине</w:t>
      </w:r>
    </w:p>
    <w:tbl>
      <w:tblPr>
        <w:tblStyle w:val="Table1"/>
        <w:tblW w:w="9039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2802"/>
        <w:gridCol w:w="6237"/>
        <w:tblGridChange w:id="0">
          <w:tblGrid>
            <w:gridCol w:w="2802"/>
            <w:gridCol w:w="6237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Форма контроля</w:t>
            </w:r>
          </w:p>
          <w:p w:rsidR="00000000" w:rsidDel="00000000" w:rsidP="00000000" w:rsidRDefault="00000000" w:rsidRPr="00000000" w14:paraId="000000D8">
            <w:pPr>
              <w:spacing w:after="0"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Виды оценочных материалов</w:t>
            </w:r>
          </w:p>
          <w:p w:rsidR="00000000" w:rsidDel="00000000" w:rsidP="00000000" w:rsidRDefault="00000000" w:rsidRPr="00000000" w14:paraId="000000DA">
            <w:pPr>
              <w:spacing w:after="0"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Зачет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Зачет в форме теста</w:t>
            </w:r>
          </w:p>
        </w:tc>
      </w:tr>
    </w:tbl>
    <w:p w:rsidR="00000000" w:rsidDel="00000000" w:rsidP="00000000" w:rsidRDefault="00000000" w:rsidRPr="00000000" w14:paraId="000000DF">
      <w:pPr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Критерии оценивания:</w:t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spacing w:after="0" w:line="360" w:lineRule="auto"/>
        <w:ind w:left="10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от 30 до 60 % правильных ответов теста – оценка «удовлетворительно»;</w:t>
      </w:r>
    </w:p>
    <w:p w:rsidR="00000000" w:rsidDel="00000000" w:rsidP="00000000" w:rsidRDefault="00000000" w:rsidRPr="00000000" w14:paraId="000000E2">
      <w:pPr>
        <w:numPr>
          <w:ilvl w:val="0"/>
          <w:numId w:val="8"/>
        </w:numPr>
        <w:spacing w:after="0" w:line="360" w:lineRule="auto"/>
        <w:ind w:left="10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от 60 до 90 % правильных ответов теста – оценка «хорошо»;</w:t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spacing w:after="0" w:line="360" w:lineRule="auto"/>
        <w:ind w:left="1080" w:hanging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 от 90 % правильных ответов теста – оценка «отлично».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1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first"/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3"/>
      <w:numFmt w:val="decimal"/>
      <w:lvlText w:val="%1.%2."/>
      <w:lvlJc w:val="left"/>
      <w:pPr>
        <w:ind w:left="1428" w:hanging="719.9999999999999"/>
      </w:pPr>
      <w:rPr/>
    </w:lvl>
    <w:lvl w:ilvl="2">
      <w:start w:val="1"/>
      <w:numFmt w:val="decimal"/>
      <w:lvlText w:val="%1.%2.%3."/>
      <w:lvlJc w:val="left"/>
      <w:pPr>
        <w:ind w:left="1776" w:hanging="720"/>
      </w:pPr>
      <w:rPr/>
    </w:lvl>
    <w:lvl w:ilvl="3">
      <w:start w:val="1"/>
      <w:numFmt w:val="decimal"/>
      <w:lvlText w:val="%1.%2.%3.%4."/>
      <w:lvlJc w:val="left"/>
      <w:pPr>
        <w:ind w:left="2484" w:hanging="1080"/>
      </w:pPr>
      <w:rPr/>
    </w:lvl>
    <w:lvl w:ilvl="4">
      <w:start w:val="1"/>
      <w:numFmt w:val="decimal"/>
      <w:lvlText w:val="%1.%2.%3.%4.%5."/>
      <w:lvlJc w:val="left"/>
      <w:pPr>
        <w:ind w:left="3192" w:hanging="1440"/>
      </w:pPr>
      <w:rPr/>
    </w:lvl>
    <w:lvl w:ilvl="5">
      <w:start w:val="1"/>
      <w:numFmt w:val="decimal"/>
      <w:lvlText w:val="%1.%2.%3.%4.%5.%6."/>
      <w:lvlJc w:val="left"/>
      <w:pPr>
        <w:ind w:left="3540" w:hanging="1440"/>
      </w:pPr>
      <w:rPr/>
    </w:lvl>
    <w:lvl w:ilvl="6">
      <w:start w:val="1"/>
      <w:numFmt w:val="decimal"/>
      <w:lvlText w:val="%1.%2.%3.%4.%5.%6.%7."/>
      <w:lvlJc w:val="left"/>
      <w:pPr>
        <w:ind w:left="4248" w:hanging="1800"/>
      </w:pPr>
      <w:rPr/>
    </w:lvl>
    <w:lvl w:ilvl="7">
      <w:start w:val="1"/>
      <w:numFmt w:val="decimal"/>
      <w:lvlText w:val="%1.%2.%3.%4.%5.%6.%7.%8."/>
      <w:lvlJc w:val="left"/>
      <w:pPr>
        <w:ind w:left="4956" w:hanging="2160"/>
      </w:pPr>
      <w:rPr/>
    </w:lvl>
    <w:lvl w:ilvl="8">
      <w:start w:val="1"/>
      <w:numFmt w:val="decimal"/>
      <w:lvlText w:val="%1.%2.%3.%4.%5.%6.%7.%8.%9."/>
      <w:lvlJc w:val="left"/>
      <w:pPr>
        <w:ind w:left="5304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3"/>
      <w:numFmt w:val="decimal"/>
      <w:lvlText w:val="%1.%2."/>
      <w:lvlJc w:val="left"/>
      <w:pPr>
        <w:ind w:left="1428" w:hanging="719.9999999999999"/>
      </w:pPr>
      <w:rPr/>
    </w:lvl>
    <w:lvl w:ilvl="2">
      <w:start w:val="1"/>
      <w:numFmt w:val="decimal"/>
      <w:lvlText w:val="%1.%2.%3."/>
      <w:lvlJc w:val="left"/>
      <w:pPr>
        <w:ind w:left="1776" w:hanging="720"/>
      </w:pPr>
      <w:rPr/>
    </w:lvl>
    <w:lvl w:ilvl="3">
      <w:start w:val="1"/>
      <w:numFmt w:val="decimal"/>
      <w:lvlText w:val="%1.%2.%3.%4."/>
      <w:lvlJc w:val="left"/>
      <w:pPr>
        <w:ind w:left="2484" w:hanging="1080"/>
      </w:pPr>
      <w:rPr/>
    </w:lvl>
    <w:lvl w:ilvl="4">
      <w:start w:val="1"/>
      <w:numFmt w:val="decimal"/>
      <w:lvlText w:val="%1.%2.%3.%4.%5."/>
      <w:lvlJc w:val="left"/>
      <w:pPr>
        <w:ind w:left="3192" w:hanging="1440"/>
      </w:pPr>
      <w:rPr/>
    </w:lvl>
    <w:lvl w:ilvl="5">
      <w:start w:val="1"/>
      <w:numFmt w:val="decimal"/>
      <w:lvlText w:val="%1.%2.%3.%4.%5.%6."/>
      <w:lvlJc w:val="left"/>
      <w:pPr>
        <w:ind w:left="3540" w:hanging="1440"/>
      </w:pPr>
      <w:rPr/>
    </w:lvl>
    <w:lvl w:ilvl="6">
      <w:start w:val="1"/>
      <w:numFmt w:val="decimal"/>
      <w:lvlText w:val="%1.%2.%3.%4.%5.%6.%7."/>
      <w:lvlJc w:val="left"/>
      <w:pPr>
        <w:ind w:left="4248" w:hanging="1800"/>
      </w:pPr>
      <w:rPr/>
    </w:lvl>
    <w:lvl w:ilvl="7">
      <w:start w:val="1"/>
      <w:numFmt w:val="decimal"/>
      <w:lvlText w:val="%1.%2.%3.%4.%5.%6.%7.%8."/>
      <w:lvlJc w:val="left"/>
      <w:pPr>
        <w:ind w:left="4956" w:hanging="2160"/>
      </w:pPr>
      <w:rPr/>
    </w:lvl>
    <w:lvl w:ilvl="8">
      <w:start w:val="1"/>
      <w:numFmt w:val="decimal"/>
      <w:lvlText w:val="%1.%2.%3.%4.%5.%6.%7.%8.%9."/>
      <w:lvlJc w:val="left"/>
      <w:pPr>
        <w:ind w:left="5304" w:hanging="21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5"/>
      <w:numFmt w:val="decimal"/>
      <w:lvlText w:val="%1.%2."/>
      <w:lvlJc w:val="left"/>
      <w:pPr>
        <w:ind w:left="1428" w:hanging="719.9999999999999"/>
      </w:pPr>
      <w:rPr/>
    </w:lvl>
    <w:lvl w:ilvl="2">
      <w:start w:val="1"/>
      <w:numFmt w:val="decimal"/>
      <w:lvlText w:val="%1.%2.%3."/>
      <w:lvlJc w:val="left"/>
      <w:pPr>
        <w:ind w:left="2496" w:hanging="1080"/>
      </w:pPr>
      <w:rPr/>
    </w:lvl>
    <w:lvl w:ilvl="3">
      <w:start w:val="1"/>
      <w:numFmt w:val="decimal"/>
      <w:lvlText w:val="%1.%2.%3.%4."/>
      <w:lvlJc w:val="left"/>
      <w:pPr>
        <w:ind w:left="3204" w:hanging="1080"/>
      </w:pPr>
      <w:rPr/>
    </w:lvl>
    <w:lvl w:ilvl="4">
      <w:start w:val="1"/>
      <w:numFmt w:val="decimal"/>
      <w:lvlText w:val="%1.%2.%3.%4.%5."/>
      <w:lvlJc w:val="left"/>
      <w:pPr>
        <w:ind w:left="4272" w:hanging="1440"/>
      </w:pPr>
      <w:rPr/>
    </w:lvl>
    <w:lvl w:ilvl="5">
      <w:start w:val="1"/>
      <w:numFmt w:val="decimal"/>
      <w:lvlText w:val="%1.%2.%3.%4.%5.%6."/>
      <w:lvlJc w:val="left"/>
      <w:pPr>
        <w:ind w:left="5340" w:hanging="1800"/>
      </w:pPr>
      <w:rPr/>
    </w:lvl>
    <w:lvl w:ilvl="6">
      <w:start w:val="1"/>
      <w:numFmt w:val="decimal"/>
      <w:lvlText w:val="%1.%2.%3.%4.%5.%6.%7."/>
      <w:lvlJc w:val="left"/>
      <w:pPr>
        <w:ind w:left="6408" w:hanging="2160"/>
      </w:pPr>
      <w:rPr/>
    </w:lvl>
    <w:lvl w:ilvl="7">
      <w:start w:val="1"/>
      <w:numFmt w:val="decimal"/>
      <w:lvlText w:val="%1.%2.%3.%4.%5.%6.%7.%8."/>
      <w:lvlJc w:val="left"/>
      <w:pPr>
        <w:ind w:left="7116" w:hanging="2160"/>
      </w:pPr>
      <w:rPr/>
    </w:lvl>
    <w:lvl w:ilvl="8">
      <w:start w:val="1"/>
      <w:numFmt w:val="decimal"/>
      <w:lvlText w:val="%1.%2.%3.%4.%5.%6.%7.%8.%9."/>
      <w:lvlJc w:val="left"/>
      <w:pPr>
        <w:ind w:left="8184" w:hanging="2520"/>
      </w:pPr>
      <w:rPr/>
    </w:lvl>
  </w:abstractNum>
  <w:abstractNum w:abstractNumId="8"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</w:pPr>
    <w:rPr>
      <w:color w:val="000000"/>
      <w:sz w:val="32"/>
      <w:szCs w:val="32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B574B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0C5A58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C73B3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6">
    <w:name w:val="heading 6"/>
    <w:basedOn w:val="a"/>
    <w:next w:val="a"/>
    <w:link w:val="60"/>
    <w:qFormat w:val="1"/>
    <w:rsid w:val="00B574B1"/>
    <w:pPr>
      <w:keepNext w:val="1"/>
      <w:spacing w:after="0" w:line="240" w:lineRule="auto"/>
      <w:outlineLvl w:val="5"/>
    </w:pPr>
    <w:rPr>
      <w:rFonts w:eastAsia="Times New Roman"/>
      <w:color w:val="auto"/>
      <w:sz w:val="32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 w:val="1"/>
    <w:rsid w:val="00B574B1"/>
    <w:pPr>
      <w:keepNext w:val="1"/>
      <w:spacing w:after="0" w:line="240" w:lineRule="auto"/>
      <w:jc w:val="center"/>
      <w:outlineLvl w:val="6"/>
    </w:pPr>
    <w:rPr>
      <w:rFonts w:eastAsia="Times New Roman"/>
      <w:b w:val="1"/>
      <w:color w:val="auto"/>
      <w:sz w:val="28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rsid w:val="00C8491C"/>
    <w:pPr>
      <w:widowControl w:val="0"/>
      <w:suppressAutoHyphens w:val="1"/>
      <w:overflowPunct w:val="0"/>
      <w:autoSpaceDE w:val="0"/>
      <w:spacing w:after="0" w:line="240" w:lineRule="auto"/>
      <w:jc w:val="both"/>
    </w:pPr>
    <w:rPr>
      <w:rFonts w:eastAsia="Times New Roman"/>
      <w:sz w:val="28"/>
      <w:szCs w:val="20"/>
      <w:lang w:eastAsia="ar-SA"/>
    </w:rPr>
  </w:style>
  <w:style w:type="character" w:styleId="a4" w:customStyle="1">
    <w:name w:val="Основной текст Знак"/>
    <w:basedOn w:val="a0"/>
    <w:link w:val="a3"/>
    <w:rsid w:val="00C8491C"/>
    <w:rPr>
      <w:rFonts w:ascii="Times New Roman" w:cs="Times New Roman" w:eastAsia="Times New Roman" w:hAnsi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 w:val="1"/>
    <w:rsid w:val="00C8491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C8491C"/>
  </w:style>
  <w:style w:type="paragraph" w:styleId="a7">
    <w:name w:val="footer"/>
    <w:basedOn w:val="a"/>
    <w:link w:val="a8"/>
    <w:uiPriority w:val="99"/>
    <w:unhideWhenUsed w:val="1"/>
    <w:rsid w:val="00C8491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C8491C"/>
  </w:style>
  <w:style w:type="paragraph" w:styleId="ConsPlusNormal" w:customStyle="1">
    <w:name w:val="ConsPlusNormal"/>
    <w:rsid w:val="000C71F3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auto"/>
      <w:sz w:val="20"/>
      <w:szCs w:val="20"/>
      <w:lang w:eastAsia="ru-RU"/>
    </w:rPr>
  </w:style>
  <w:style w:type="paragraph" w:styleId="a9">
    <w:name w:val="List Paragraph"/>
    <w:basedOn w:val="a"/>
    <w:uiPriority w:val="99"/>
    <w:qFormat w:val="1"/>
    <w:rsid w:val="009C7C3F"/>
    <w:pPr>
      <w:ind w:left="720"/>
      <w:contextualSpacing w:val="1"/>
    </w:pPr>
  </w:style>
  <w:style w:type="paragraph" w:styleId="aa">
    <w:name w:val="Balloon Text"/>
    <w:basedOn w:val="a"/>
    <w:link w:val="ab"/>
    <w:uiPriority w:val="99"/>
    <w:semiHidden w:val="1"/>
    <w:unhideWhenUsed w:val="1"/>
    <w:rsid w:val="00FD353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FD353F"/>
    <w:rPr>
      <w:rFonts w:ascii="Tahoma" w:cs="Tahoma" w:hAnsi="Tahoma"/>
      <w:sz w:val="16"/>
      <w:szCs w:val="16"/>
    </w:rPr>
  </w:style>
  <w:style w:type="character" w:styleId="ac">
    <w:name w:val="Hyperlink"/>
    <w:basedOn w:val="a0"/>
    <w:uiPriority w:val="99"/>
    <w:unhideWhenUsed w:val="1"/>
    <w:rsid w:val="00FD353F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 w:val="1"/>
    <w:unhideWhenUsed w:val="1"/>
    <w:rsid w:val="00FD353F"/>
    <w:rPr>
      <w:color w:val="800080" w:themeColor="followedHyperlink"/>
      <w:u w:val="single"/>
    </w:rPr>
  </w:style>
  <w:style w:type="table" w:styleId="ae">
    <w:name w:val="Table Grid"/>
    <w:basedOn w:val="a1"/>
    <w:rsid w:val="00932835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style01" w:customStyle="1">
    <w:name w:val="fontstyle01"/>
    <w:basedOn w:val="a0"/>
    <w:rsid w:val="005C2F3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pple-converted-space" w:customStyle="1">
    <w:name w:val="apple-converted-space"/>
    <w:basedOn w:val="a0"/>
    <w:rsid w:val="004D3D0A"/>
  </w:style>
  <w:style w:type="paragraph" w:styleId="af">
    <w:name w:val="Normal (Web)"/>
    <w:basedOn w:val="a"/>
    <w:uiPriority w:val="99"/>
    <w:unhideWhenUsed w:val="1"/>
    <w:rsid w:val="00EB0D96"/>
    <w:pPr>
      <w:spacing w:after="100" w:afterAutospacing="1" w:before="100" w:beforeAutospacing="1" w:line="240" w:lineRule="auto"/>
    </w:pPr>
    <w:rPr>
      <w:rFonts w:eastAsia="Times New Roman"/>
      <w:color w:val="auto"/>
      <w:lang w:eastAsia="ru-RU"/>
    </w:rPr>
  </w:style>
  <w:style w:type="paragraph" w:styleId="str" w:customStyle="1">
    <w:name w:val="str"/>
    <w:basedOn w:val="a"/>
    <w:rsid w:val="003C1BB4"/>
    <w:pPr>
      <w:spacing w:after="100" w:afterAutospacing="1" w:before="100" w:beforeAutospacing="1" w:line="240" w:lineRule="auto"/>
    </w:pPr>
    <w:rPr>
      <w:rFonts w:eastAsia="Times New Roman"/>
      <w:color w:val="auto"/>
      <w:lang w:eastAsia="ru-RU"/>
    </w:rPr>
  </w:style>
  <w:style w:type="paragraph" w:styleId="af0">
    <w:name w:val="Body Text Indent"/>
    <w:basedOn w:val="a"/>
    <w:link w:val="af1"/>
    <w:uiPriority w:val="99"/>
    <w:unhideWhenUsed w:val="1"/>
    <w:rsid w:val="00B574B1"/>
    <w:pPr>
      <w:spacing w:after="120"/>
      <w:ind w:left="283"/>
    </w:pPr>
  </w:style>
  <w:style w:type="character" w:styleId="af1" w:customStyle="1">
    <w:name w:val="Основной текст с отступом Знак"/>
    <w:basedOn w:val="a0"/>
    <w:link w:val="af0"/>
    <w:uiPriority w:val="99"/>
    <w:rsid w:val="00B574B1"/>
  </w:style>
  <w:style w:type="character" w:styleId="60" w:customStyle="1">
    <w:name w:val="Заголовок 6 Знак"/>
    <w:basedOn w:val="a0"/>
    <w:link w:val="6"/>
    <w:rsid w:val="00B574B1"/>
    <w:rPr>
      <w:rFonts w:eastAsia="Times New Roman"/>
      <w:color w:val="auto"/>
      <w:sz w:val="32"/>
      <w:szCs w:val="20"/>
      <w:u w:val="single"/>
      <w:lang w:eastAsia="ru-RU"/>
    </w:rPr>
  </w:style>
  <w:style w:type="character" w:styleId="70" w:customStyle="1">
    <w:name w:val="Заголовок 7 Знак"/>
    <w:basedOn w:val="a0"/>
    <w:link w:val="7"/>
    <w:rsid w:val="00B574B1"/>
    <w:rPr>
      <w:rFonts w:eastAsia="Times New Roman"/>
      <w:b w:val="1"/>
      <w:color w:val="auto"/>
      <w:sz w:val="28"/>
      <w:szCs w:val="20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B574B1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0C5A58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af2">
    <w:name w:val="TOC Heading"/>
    <w:basedOn w:val="1"/>
    <w:next w:val="a"/>
    <w:uiPriority w:val="39"/>
    <w:unhideWhenUsed w:val="1"/>
    <w:qFormat w:val="1"/>
    <w:rsid w:val="00217A92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 w:val="1"/>
    <w:uiPriority w:val="39"/>
    <w:unhideWhenUsed w:val="1"/>
    <w:rsid w:val="00217A92"/>
    <w:pPr>
      <w:spacing w:after="100"/>
    </w:pPr>
  </w:style>
  <w:style w:type="paragraph" w:styleId="21">
    <w:name w:val="toc 2"/>
    <w:basedOn w:val="a"/>
    <w:next w:val="a"/>
    <w:autoRedefine w:val="1"/>
    <w:uiPriority w:val="39"/>
    <w:unhideWhenUsed w:val="1"/>
    <w:rsid w:val="00217A92"/>
    <w:pPr>
      <w:spacing w:after="100"/>
      <w:ind w:left="240"/>
    </w:pPr>
  </w:style>
  <w:style w:type="character" w:styleId="30" w:customStyle="1">
    <w:name w:val="Заголовок 3 Знак"/>
    <w:basedOn w:val="a0"/>
    <w:link w:val="3"/>
    <w:uiPriority w:val="9"/>
    <w:semiHidden w:val="1"/>
    <w:rsid w:val="00C73B32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af3">
    <w:name w:val="Strong"/>
    <w:basedOn w:val="a0"/>
    <w:uiPriority w:val="22"/>
    <w:qFormat w:val="1"/>
    <w:rsid w:val="00741777"/>
    <w:rPr>
      <w:b w:val="1"/>
      <w:bCs w:val="1"/>
    </w:rPr>
  </w:style>
  <w:style w:type="character" w:styleId="FontStyle56" w:customStyle="1">
    <w:name w:val="Font Style56"/>
    <w:basedOn w:val="a0"/>
    <w:rsid w:val="00765B5F"/>
    <w:rPr>
      <w:rFonts w:ascii="Times New Roman" w:cs="Times New Roman" w:hAnsi="Times New Roman"/>
      <w:sz w:val="12"/>
      <w:szCs w:val="12"/>
    </w:rPr>
  </w:style>
  <w:style w:type="character" w:styleId="af4">
    <w:name w:val="Emphasis"/>
    <w:uiPriority w:val="20"/>
    <w:qFormat w:val="1"/>
    <w:rsid w:val="00B41198"/>
    <w:rPr>
      <w:i w:val="1"/>
      <w:iCs w:val="1"/>
    </w:rPr>
  </w:style>
  <w:style w:type="paragraph" w:styleId="af5">
    <w:name w:val="No Spacing"/>
    <w:uiPriority w:val="1"/>
    <w:qFormat w:val="1"/>
    <w:rsid w:val="00B41198"/>
    <w:pPr>
      <w:spacing w:after="0" w:line="240" w:lineRule="auto"/>
      <w:jc w:val="both"/>
    </w:pPr>
    <w:rPr>
      <w:rFonts w:ascii="Calibri" w:eastAsia="Calibri" w:hAnsi="Calibri"/>
      <w:color w:val="auto"/>
      <w:sz w:val="28"/>
      <w:szCs w:val="28"/>
    </w:rPr>
  </w:style>
  <w:style w:type="paragraph" w:styleId="p8" w:customStyle="1">
    <w:name w:val="p8"/>
    <w:basedOn w:val="a"/>
    <w:rsid w:val="00B41198"/>
    <w:pPr>
      <w:spacing w:after="100" w:afterAutospacing="1" w:before="100" w:beforeAutospacing="1" w:line="240" w:lineRule="auto"/>
    </w:pPr>
    <w:rPr>
      <w:rFonts w:eastAsia="Times New Roman"/>
      <w:color w:val="auto"/>
      <w:lang w:eastAsia="ru-RU"/>
    </w:rPr>
  </w:style>
  <w:style w:type="paragraph" w:styleId="formattext" w:customStyle="1">
    <w:name w:val="formattext"/>
    <w:basedOn w:val="a"/>
    <w:rsid w:val="00B3470C"/>
    <w:pPr>
      <w:spacing w:after="100" w:afterAutospacing="1" w:before="100" w:beforeAutospacing="1" w:line="240" w:lineRule="auto"/>
    </w:pPr>
    <w:rPr>
      <w:rFonts w:eastAsia="Times New Roman"/>
      <w:color w:val="auto"/>
      <w:lang w:eastAsia="ru-RU"/>
    </w:rPr>
  </w:style>
  <w:style w:type="paragraph" w:styleId="31">
    <w:name w:val="toc 3"/>
    <w:basedOn w:val="a"/>
    <w:next w:val="a"/>
    <w:autoRedefine w:val="1"/>
    <w:uiPriority w:val="39"/>
    <w:unhideWhenUsed w:val="1"/>
    <w:rsid w:val="005667E5"/>
    <w:pPr>
      <w:spacing w:after="100"/>
      <w:ind w:left="48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jpg"/><Relationship Id="rId13" Type="http://schemas.openxmlformats.org/officeDocument/2006/relationships/footer" Target="footer2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Dkx4l1N58E72vZMj/6N6NJX/FQ==">AMUW2mUsPTzl3GW/AOb2ehvhQR/NOXGZCpEseM1O9a1t9E4h0xxIi8kXNE6tJfNd0mBJYA/5elX7Mqk9g2p9/JJ3BIQ+5DvWVM69T1icGSuF0BW4uQ+0fuW3zRf3EmK/+WjgQw8qNLY0uhwQrVopvILhom9muYOMtRs+wFOo0p7lodG4UWtN3xFgiUgnz+UIVk2x8U1joUYrHVMBvk7TQ7Lz52Ha6fHj9m0thLNo7KcoOJo8S3iJyQQmnqj8fBaAayNBnPszQzEE7e5xtAv00xzZulb3QhoYf4htR74b01qpdl0iOVFn8GghPCRkikh5Q+0YHgS0umsBVvu0HrAWxqxzcYfpZ4LYaDvsihpToWC+WWrd9KBo7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2017-03-21T11:18:00Z</dcterms:created>
  <dc:creator>г</dc:creator>
</cp:coreProperties>
</file>