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A00" w:rsidRDefault="00CD4A00" w:rsidP="000C0091">
      <w:pPr>
        <w:spacing w:line="360" w:lineRule="auto"/>
        <w:ind w:left="1134" w:right="11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ПРОБЛЕМЫ ИЗУЧЕНИЯ</w:t>
      </w:r>
      <w:r w:rsidR="000C0091">
        <w:rPr>
          <w:rFonts w:ascii="Times New Roman" w:hAnsi="Times New Roman"/>
          <w:sz w:val="28"/>
          <w:szCs w:val="28"/>
        </w:rPr>
        <w:t xml:space="preserve"> ИНОСТРАННОГО ЯЗЫКА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C0091" w:rsidRDefault="00CD4A00" w:rsidP="000C0091">
      <w:pPr>
        <w:spacing w:line="360" w:lineRule="auto"/>
        <w:ind w:left="1134" w:right="11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СИСТЕМЕ СПО</w:t>
      </w:r>
      <w:r w:rsidR="000C0091">
        <w:rPr>
          <w:rFonts w:ascii="Times New Roman" w:hAnsi="Times New Roman"/>
          <w:sz w:val="28"/>
          <w:szCs w:val="28"/>
        </w:rPr>
        <w:t xml:space="preserve"> </w:t>
      </w:r>
    </w:p>
    <w:p w:rsidR="00072E8E" w:rsidRDefault="00072E8E" w:rsidP="00072E8E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C0091" w:rsidRDefault="000C0091" w:rsidP="003A4FE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568">
        <w:rPr>
          <w:rFonts w:ascii="Times New Roman" w:hAnsi="Times New Roman" w:cs="Times New Roman"/>
          <w:sz w:val="28"/>
          <w:szCs w:val="28"/>
        </w:rPr>
        <w:t>Одной из основных проблем изучения иностранного языка в системе среднего профессионального образования неязыкового профиля является</w:t>
      </w:r>
      <w:r>
        <w:rPr>
          <w:rFonts w:ascii="Times New Roman" w:hAnsi="Times New Roman" w:cs="Times New Roman"/>
          <w:sz w:val="28"/>
          <w:szCs w:val="28"/>
        </w:rPr>
        <w:t xml:space="preserve"> формализм в преподавании и учении.</w:t>
      </w:r>
    </w:p>
    <w:p w:rsidR="000C0091" w:rsidRDefault="000C0091" w:rsidP="003A4FE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этой задачи должно быть комплексным, требующим пересмотра ряда учебно-методических и организационно-методических аспектов обучения с учетом достигнутого как в практическом опыте, так и в научно-теоретических исследованиях.</w:t>
      </w:r>
    </w:p>
    <w:p w:rsidR="000C0091" w:rsidRDefault="000C0091" w:rsidP="003A4FE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 ограниченного учебного времени языковой материал не всегда запоминается достаточно прочно, что затрудняет формирование у учащихся внутренней потребности к изучению языка.</w:t>
      </w:r>
    </w:p>
    <w:p w:rsidR="000C0091" w:rsidRDefault="000C0091" w:rsidP="003A4FE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показывает опыт работы с учащимися 1-х курсов, зачастую выпускники 9-х классов, поступившие в колледж, не владеют необходимым языковым и фактическим знанием учебного материала.</w:t>
      </w:r>
      <w:r w:rsidRPr="007D13EF">
        <w:rPr>
          <w:rFonts w:ascii="Times New Roman" w:hAnsi="Times New Roman" w:cs="Times New Roman"/>
          <w:sz w:val="28"/>
          <w:szCs w:val="28"/>
        </w:rPr>
        <w:t xml:space="preserve"> Н</w:t>
      </w:r>
      <w:r w:rsidR="008E3996">
        <w:rPr>
          <w:rFonts w:ascii="Times New Roman" w:hAnsi="Times New Roman" w:cs="Times New Roman"/>
          <w:sz w:val="28"/>
          <w:szCs w:val="28"/>
        </w:rPr>
        <w:t xml:space="preserve">аша цель - </w:t>
      </w:r>
      <w:r>
        <w:rPr>
          <w:rFonts w:ascii="Times New Roman" w:hAnsi="Times New Roman" w:cs="Times New Roman"/>
          <w:sz w:val="28"/>
          <w:szCs w:val="28"/>
        </w:rPr>
        <w:t>заинтересовать учащихся посредством использования на уроках современных инновационных технологий, а главное, установить контакт с учащимися, помочь им преодолеть возможный психологический барьер, который не позволяет выявить истинный уровень коммуникативной компетенции. Естественность созданной коммуникативной ситуации,</w:t>
      </w:r>
      <w:r w:rsidR="003464EB">
        <w:rPr>
          <w:rFonts w:ascii="Times New Roman" w:hAnsi="Times New Roman" w:cs="Times New Roman"/>
          <w:sz w:val="28"/>
          <w:szCs w:val="28"/>
        </w:rPr>
        <w:t xml:space="preserve"> подбор учебного материала, форм и методов  обучения  в соответствии с уровнем  </w:t>
      </w:r>
      <w:proofErr w:type="spellStart"/>
      <w:r w:rsidR="003464EB">
        <w:rPr>
          <w:rFonts w:ascii="Times New Roman" w:hAnsi="Times New Roman" w:cs="Times New Roman"/>
          <w:sz w:val="28"/>
          <w:szCs w:val="28"/>
        </w:rPr>
        <w:t>обучаемости</w:t>
      </w:r>
      <w:proofErr w:type="spellEnd"/>
      <w:r w:rsidR="003464EB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8E3996">
        <w:rPr>
          <w:rFonts w:ascii="Times New Roman" w:hAnsi="Times New Roman" w:cs="Times New Roman"/>
          <w:sz w:val="28"/>
          <w:szCs w:val="28"/>
        </w:rPr>
        <w:t xml:space="preserve"> </w:t>
      </w:r>
      <w:r w:rsidR="003464EB">
        <w:rPr>
          <w:rFonts w:ascii="Times New Roman" w:hAnsi="Times New Roman" w:cs="Times New Roman"/>
          <w:sz w:val="28"/>
          <w:szCs w:val="28"/>
        </w:rPr>
        <w:t>-</w:t>
      </w:r>
      <w:r w:rsidR="008E3996">
        <w:rPr>
          <w:rFonts w:ascii="Times New Roman" w:hAnsi="Times New Roman" w:cs="Times New Roman"/>
          <w:sz w:val="28"/>
          <w:szCs w:val="28"/>
        </w:rPr>
        <w:t xml:space="preserve"> </w:t>
      </w:r>
      <w:r w:rsidR="003464EB">
        <w:rPr>
          <w:rFonts w:ascii="Times New Roman" w:hAnsi="Times New Roman" w:cs="Times New Roman"/>
          <w:sz w:val="28"/>
          <w:szCs w:val="28"/>
        </w:rPr>
        <w:t>залог успеха учебного процесса.</w:t>
      </w:r>
    </w:p>
    <w:p w:rsidR="003464EB" w:rsidRDefault="003464EB" w:rsidP="003A4FE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</w:t>
      </w:r>
      <w:r w:rsidR="00A56DF8">
        <w:rPr>
          <w:rFonts w:ascii="Times New Roman" w:hAnsi="Times New Roman" w:cs="Times New Roman"/>
          <w:sz w:val="28"/>
          <w:szCs w:val="28"/>
        </w:rPr>
        <w:t xml:space="preserve"> иноязычному высказыванию предусматривает обучение не только отдельным словам и грамматическим структурам, а в частности, формирование мыслительного воспроизведения, т.е. необходимо научить учащихся думать на иностранном языке.</w:t>
      </w:r>
    </w:p>
    <w:p w:rsidR="00A56DF8" w:rsidRDefault="00A56DF8" w:rsidP="003A4FE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Сложность решения этой проблемы в том, что, с одной стороны, нужно добиться от учащихся автоматизма воспроизведения </w:t>
      </w:r>
      <w:r w:rsidR="008E3996">
        <w:rPr>
          <w:rFonts w:ascii="Times New Roman" w:hAnsi="Times New Roman" w:cs="Times New Roman"/>
          <w:sz w:val="28"/>
          <w:szCs w:val="28"/>
        </w:rPr>
        <w:t>речи, а с другой - развивать творческий аспект речевой деятельности.</w:t>
      </w:r>
    </w:p>
    <w:p w:rsidR="008E3996" w:rsidRPr="00451114" w:rsidRDefault="008E3996" w:rsidP="003A4FE9">
      <w:pPr>
        <w:pStyle w:val="a6"/>
        <w:spacing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Мыслительная деятельность иноязычного говорения возможна в условиях ситуации, обусловленной наличием мотива коммуникации. Именно мотивы, которыми руководствуются учащиеся при овладении любым предметом, в том числе и иностранным языком, определяют их отношение к выполняемой деятельности на уроке.</w:t>
      </w:r>
      <w:r w:rsidR="00451114">
        <w:rPr>
          <w:color w:val="000000"/>
          <w:shd w:val="clear" w:color="auto" w:fill="FFFFFF"/>
        </w:rPr>
        <w:t xml:space="preserve"> </w:t>
      </w:r>
      <w:r w:rsidR="004511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3C7638" w:rsidRPr="003C7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обуждения между мотивами одной и той же деятельности позволяет понять главные отношения, характеризующие мотивационную сферу личнос</w:t>
      </w:r>
      <w:r w:rsidR="004511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ти: отношения иерархии мотивов</w:t>
      </w:r>
      <w:r w:rsidR="003C7638" w:rsidRPr="003C7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…на самой вершине иерархии – мотивы познавательные и эстетические</w:t>
      </w:r>
      <w:r w:rsidR="003C7638" w:rsidRPr="00451114">
        <w:t>. </w:t>
      </w:r>
      <w:r w:rsidR="003C7638" w:rsidRPr="00451114">
        <w:rPr>
          <w:rFonts w:ascii="Times New Roman" w:hAnsi="Times New Roman" w:cs="Times New Roman"/>
          <w:sz w:val="28"/>
          <w:szCs w:val="28"/>
        </w:rPr>
        <w:t>[</w:t>
      </w:r>
      <w:r w:rsidR="00451114">
        <w:rPr>
          <w:rFonts w:ascii="Times New Roman" w:hAnsi="Times New Roman" w:cs="Times New Roman"/>
          <w:sz w:val="28"/>
          <w:szCs w:val="28"/>
        </w:rPr>
        <w:t xml:space="preserve">1, с. </w:t>
      </w:r>
      <w:hyperlink r:id="rId5" w:anchor="150" w:history="1">
        <w:r w:rsidR="003C7638" w:rsidRPr="00451114">
          <w:rPr>
            <w:rFonts w:ascii="Times New Roman" w:hAnsi="Times New Roman" w:cs="Times New Roman"/>
            <w:sz w:val="28"/>
            <w:szCs w:val="28"/>
          </w:rPr>
          <w:t>150</w:t>
        </w:r>
      </w:hyperlink>
      <w:r w:rsidR="003C7638" w:rsidRPr="00451114">
        <w:rPr>
          <w:rFonts w:ascii="Times New Roman" w:hAnsi="Times New Roman" w:cs="Times New Roman"/>
          <w:sz w:val="28"/>
          <w:szCs w:val="28"/>
        </w:rPr>
        <w:t>]</w:t>
      </w:r>
    </w:p>
    <w:p w:rsidR="008E3996" w:rsidRDefault="008E3996" w:rsidP="003A4FE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об</w:t>
      </w:r>
      <w:r w:rsidR="007D4D7C">
        <w:rPr>
          <w:rFonts w:ascii="Times New Roman" w:hAnsi="Times New Roman" w:cs="Times New Roman"/>
          <w:sz w:val="28"/>
          <w:szCs w:val="28"/>
        </w:rPr>
        <w:t xml:space="preserve">ъектом интереса для подростков становятся не академические знания, а сама жизнь. Фактором их развития является собственная активность в различных формах социальных взаимодействий и общения. И нам, педагогам, важно не упустить этот момент </w:t>
      </w:r>
      <w:r w:rsidR="008B1F92">
        <w:rPr>
          <w:rFonts w:ascii="Times New Roman" w:hAnsi="Times New Roman" w:cs="Times New Roman"/>
          <w:sz w:val="28"/>
          <w:szCs w:val="28"/>
        </w:rPr>
        <w:t>появления первых попыток профессионального самоопределения учащихся, более серьезного размышления о будущем.</w:t>
      </w:r>
    </w:p>
    <w:p w:rsidR="008B1F92" w:rsidRDefault="008B1F92" w:rsidP="003A4FE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Возрастные особенности личности подростков усложняют задачу управления их поведением и деятельностью на уроках иностранного языка.</w:t>
      </w:r>
      <w:r w:rsidR="00FA6DC9">
        <w:rPr>
          <w:rFonts w:ascii="Times New Roman" w:hAnsi="Times New Roman" w:cs="Times New Roman"/>
          <w:sz w:val="28"/>
          <w:szCs w:val="28"/>
        </w:rPr>
        <w:t xml:space="preserve"> В связи с тем</w:t>
      </w:r>
      <w:r w:rsidR="00A60A6B">
        <w:rPr>
          <w:rFonts w:ascii="Times New Roman" w:hAnsi="Times New Roman" w:cs="Times New Roman"/>
          <w:sz w:val="28"/>
          <w:szCs w:val="28"/>
        </w:rPr>
        <w:t>,</w:t>
      </w:r>
      <w:r w:rsidR="00FA6DC9">
        <w:rPr>
          <w:rFonts w:ascii="Times New Roman" w:hAnsi="Times New Roman" w:cs="Times New Roman"/>
          <w:sz w:val="28"/>
          <w:szCs w:val="28"/>
        </w:rPr>
        <w:t xml:space="preserve"> что подростки трудно переносят состояние бездействия, вялый, замедленный темп урока иностранного языка является абсолютно недопустимым. </w:t>
      </w:r>
      <w:r>
        <w:rPr>
          <w:rFonts w:ascii="Times New Roman" w:hAnsi="Times New Roman" w:cs="Times New Roman"/>
          <w:sz w:val="28"/>
          <w:szCs w:val="28"/>
        </w:rPr>
        <w:t xml:space="preserve"> Для установления делового и эмоционального контакта с учащимися необходимо проявлять заботу</w:t>
      </w:r>
      <w:r w:rsidR="002E082F">
        <w:rPr>
          <w:rFonts w:ascii="Times New Roman" w:hAnsi="Times New Roman" w:cs="Times New Roman"/>
          <w:sz w:val="28"/>
          <w:szCs w:val="28"/>
        </w:rPr>
        <w:t xml:space="preserve"> об удовлетворении потребности каждого учащегося в самоутверждении.</w:t>
      </w:r>
    </w:p>
    <w:p w:rsidR="002E082F" w:rsidRDefault="002E082F" w:rsidP="003A4FE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особой атмосфере урока нуждаются</w:t>
      </w:r>
      <w:r w:rsidR="00FA6DC9">
        <w:rPr>
          <w:rFonts w:ascii="Times New Roman" w:hAnsi="Times New Roman" w:cs="Times New Roman"/>
          <w:sz w:val="28"/>
          <w:szCs w:val="28"/>
        </w:rPr>
        <w:t xml:space="preserve"> группы нового набора,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6DC9">
        <w:rPr>
          <w:rFonts w:ascii="Times New Roman" w:hAnsi="Times New Roman" w:cs="Times New Roman"/>
          <w:sz w:val="28"/>
          <w:szCs w:val="28"/>
        </w:rPr>
        <w:t xml:space="preserve">поскольку на первом курсе проходит </w:t>
      </w:r>
      <w:r>
        <w:rPr>
          <w:rFonts w:ascii="Times New Roman" w:hAnsi="Times New Roman" w:cs="Times New Roman"/>
          <w:sz w:val="28"/>
          <w:szCs w:val="28"/>
        </w:rPr>
        <w:t>их адаптация</w:t>
      </w:r>
      <w:r w:rsidR="00A60A6B">
        <w:rPr>
          <w:rFonts w:ascii="Times New Roman" w:hAnsi="Times New Roman" w:cs="Times New Roman"/>
          <w:sz w:val="28"/>
          <w:szCs w:val="28"/>
        </w:rPr>
        <w:t xml:space="preserve"> к учебному процессу в колледже</w:t>
      </w:r>
      <w:r>
        <w:rPr>
          <w:rFonts w:ascii="Times New Roman" w:hAnsi="Times New Roman" w:cs="Times New Roman"/>
          <w:sz w:val="28"/>
          <w:szCs w:val="28"/>
        </w:rPr>
        <w:t>. Без преувеличения можно сказать, что независимо от темперамента, все они эмоционально травмируемы, склонны проявлять агрессивно-защитный</w:t>
      </w:r>
      <w:r w:rsidR="00BB1E31">
        <w:rPr>
          <w:rFonts w:ascii="Times New Roman" w:hAnsi="Times New Roman" w:cs="Times New Roman"/>
          <w:sz w:val="28"/>
          <w:szCs w:val="28"/>
        </w:rPr>
        <w:t xml:space="preserve"> тип поведения, бравируют недостатками, впадают в амбиции и т.д.</w:t>
      </w:r>
    </w:p>
    <w:p w:rsidR="000C0091" w:rsidRDefault="00BB1E31" w:rsidP="003A4FE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на сдержанность подростков положительно влияет повышенная умственная активность, мотив интереса и мотив последующего </w:t>
      </w:r>
      <w:r>
        <w:rPr>
          <w:rFonts w:ascii="Times New Roman" w:hAnsi="Times New Roman" w:cs="Times New Roman"/>
          <w:sz w:val="28"/>
          <w:szCs w:val="28"/>
        </w:rPr>
        <w:lastRenderedPageBreak/>
        <w:t>контроля в спокойной благоприятной обстановке. Манера преподавателя осуществлять контроль и применяемые формы контроля могут стимулировать или, наоборот, подавлять активность учащихся.</w:t>
      </w:r>
      <w:r w:rsidR="00C3435C">
        <w:rPr>
          <w:rFonts w:ascii="Times New Roman" w:hAnsi="Times New Roman" w:cs="Times New Roman"/>
          <w:sz w:val="28"/>
          <w:szCs w:val="28"/>
        </w:rPr>
        <w:t xml:space="preserve"> Подчеркивание недостатков, фиксация внимания на ошибках и т.д. порождают страх, нежелание активно участвовать в работе</w:t>
      </w:r>
      <w:r w:rsidR="00FA6DC9">
        <w:rPr>
          <w:rFonts w:ascii="Times New Roman" w:hAnsi="Times New Roman" w:cs="Times New Roman"/>
          <w:sz w:val="28"/>
          <w:szCs w:val="28"/>
        </w:rPr>
        <w:t xml:space="preserve">, блокируют мотивацию. </w:t>
      </w:r>
      <w:proofErr w:type="gramStart"/>
      <w:r w:rsidR="00FA6DC9">
        <w:rPr>
          <w:rFonts w:ascii="Times New Roman" w:hAnsi="Times New Roman" w:cs="Times New Roman"/>
          <w:sz w:val="28"/>
          <w:szCs w:val="28"/>
        </w:rPr>
        <w:t>Поэтому</w:t>
      </w:r>
      <w:proofErr w:type="gramEnd"/>
      <w:r w:rsidR="00FA6DC9">
        <w:rPr>
          <w:rFonts w:ascii="Times New Roman" w:hAnsi="Times New Roman" w:cs="Times New Roman"/>
          <w:sz w:val="28"/>
          <w:szCs w:val="28"/>
        </w:rPr>
        <w:t xml:space="preserve"> </w:t>
      </w:r>
      <w:r w:rsidR="00C3435C">
        <w:rPr>
          <w:rFonts w:ascii="Times New Roman" w:hAnsi="Times New Roman" w:cs="Times New Roman"/>
          <w:sz w:val="28"/>
          <w:szCs w:val="28"/>
        </w:rPr>
        <w:t>прежде всего следует сделать акцент на позитивной стороне ответа «то, что ты рассказал, очень важно и т.д.», а уже потом деликатно указать на недостатки, обязательно показав, как их легко можно исправить.</w:t>
      </w:r>
    </w:p>
    <w:p w:rsidR="00B9292B" w:rsidRDefault="00B9292B" w:rsidP="003A4FE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Огромную побудительную силу в учебной деятельности имеет переживание успеха – самое главное подкрепление мотивов изучения иностранного языка. Поэтому предметом особого внимания преподавателя на каждом уроке должно быть обеспечение этого успеха и его соответствующее поощрение.</w:t>
      </w:r>
    </w:p>
    <w:p w:rsidR="00B9292B" w:rsidRDefault="00B9292B" w:rsidP="003A4FE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Подростки довольно критично относятся к содержанию своей иноязычной речи, и ее вынужденная примитивность</w:t>
      </w:r>
      <w:r w:rsidR="00FE117F">
        <w:rPr>
          <w:rFonts w:ascii="Times New Roman" w:hAnsi="Times New Roman" w:cs="Times New Roman"/>
          <w:sz w:val="28"/>
          <w:szCs w:val="28"/>
        </w:rPr>
        <w:t xml:space="preserve">, ставящая их в смешное положение перед однокурсниками, отрицательно </w:t>
      </w:r>
      <w:proofErr w:type="gramStart"/>
      <w:r w:rsidR="00FE117F">
        <w:rPr>
          <w:rFonts w:ascii="Times New Roman" w:hAnsi="Times New Roman" w:cs="Times New Roman"/>
          <w:sz w:val="28"/>
          <w:szCs w:val="28"/>
        </w:rPr>
        <w:t>сказывается на отношение</w:t>
      </w:r>
      <w:proofErr w:type="gramEnd"/>
      <w:r w:rsidR="00FE117F">
        <w:rPr>
          <w:rFonts w:ascii="Times New Roman" w:hAnsi="Times New Roman" w:cs="Times New Roman"/>
          <w:sz w:val="28"/>
          <w:szCs w:val="28"/>
        </w:rPr>
        <w:t xml:space="preserve"> к предмету.</w:t>
      </w:r>
    </w:p>
    <w:p w:rsidR="00FE117F" w:rsidRDefault="00FE117F" w:rsidP="003A4FE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Трудности и неудачи в обучении иностранному языку главным образом обусловлены тем, что часто учебное общение осуществляется в психологически фальшивой ситуации: ограничение и внешняя регламентация тематики, несовпадение привычного диапазона речи на родном и иностранном языках, а главное, отсутствие личностных переживаний, несовпадение содержание речи и действительных намерений и мыслей учащихся, неестественность обмена репликами – все это превращает общение</w:t>
      </w:r>
      <w:r w:rsidR="00A40BEF">
        <w:rPr>
          <w:rFonts w:ascii="Times New Roman" w:hAnsi="Times New Roman" w:cs="Times New Roman"/>
          <w:sz w:val="28"/>
          <w:szCs w:val="28"/>
        </w:rPr>
        <w:t xml:space="preserve"> на уроке иностранного языка в</w:t>
      </w:r>
      <w:proofErr w:type="gramEnd"/>
      <w:r w:rsidR="00A40BEF">
        <w:rPr>
          <w:rFonts w:ascii="Times New Roman" w:hAnsi="Times New Roman" w:cs="Times New Roman"/>
          <w:sz w:val="28"/>
          <w:szCs w:val="28"/>
        </w:rPr>
        <w:t xml:space="preserve"> определенную игру и не имеет отношения к настоящему общению. Учащиеся быстро разочаровываются </w:t>
      </w:r>
      <w:proofErr w:type="gramStart"/>
      <w:r w:rsidR="00A40BE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40B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0BEF">
        <w:rPr>
          <w:rFonts w:ascii="Times New Roman" w:hAnsi="Times New Roman" w:cs="Times New Roman"/>
          <w:sz w:val="28"/>
          <w:szCs w:val="28"/>
        </w:rPr>
        <w:t>такого</w:t>
      </w:r>
      <w:proofErr w:type="gramEnd"/>
      <w:r w:rsidR="00A40BEF">
        <w:rPr>
          <w:rFonts w:ascii="Times New Roman" w:hAnsi="Times New Roman" w:cs="Times New Roman"/>
          <w:sz w:val="28"/>
          <w:szCs w:val="28"/>
        </w:rPr>
        <w:t xml:space="preserve"> рода деятельности. </w:t>
      </w:r>
      <w:r w:rsidR="00BA6D14">
        <w:rPr>
          <w:rFonts w:ascii="Times New Roman" w:hAnsi="Times New Roman" w:cs="Times New Roman"/>
          <w:sz w:val="28"/>
          <w:szCs w:val="28"/>
        </w:rPr>
        <w:t>Зато</w:t>
      </w:r>
      <w:r w:rsidR="00A40BEF">
        <w:rPr>
          <w:rFonts w:ascii="Times New Roman" w:hAnsi="Times New Roman" w:cs="Times New Roman"/>
          <w:sz w:val="28"/>
          <w:szCs w:val="28"/>
        </w:rPr>
        <w:t xml:space="preserve">, все методические находки преподавателя, а именно: организация общения, связанного с жизнью, </w:t>
      </w:r>
      <w:proofErr w:type="spellStart"/>
      <w:r w:rsidR="00A40BEF">
        <w:rPr>
          <w:rFonts w:ascii="Times New Roman" w:hAnsi="Times New Roman" w:cs="Times New Roman"/>
          <w:sz w:val="28"/>
          <w:szCs w:val="28"/>
        </w:rPr>
        <w:t>ставящаго</w:t>
      </w:r>
      <w:proofErr w:type="spellEnd"/>
      <w:r w:rsidR="00A40BEF">
        <w:rPr>
          <w:rFonts w:ascii="Times New Roman" w:hAnsi="Times New Roman" w:cs="Times New Roman"/>
          <w:sz w:val="28"/>
          <w:szCs w:val="28"/>
        </w:rPr>
        <w:t xml:space="preserve"> задачи, требующие от учащихся выявления своей жизненной пози</w:t>
      </w:r>
      <w:r w:rsidR="00420906">
        <w:rPr>
          <w:rFonts w:ascii="Times New Roman" w:hAnsi="Times New Roman" w:cs="Times New Roman"/>
          <w:sz w:val="28"/>
          <w:szCs w:val="28"/>
        </w:rPr>
        <w:t>ции – встречают у учащихся большой отклик и энтузиазм.</w:t>
      </w:r>
    </w:p>
    <w:p w:rsidR="003A4FE9" w:rsidRDefault="00420906" w:rsidP="003A4FE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Известно, какой большой методический выигрыш сулит использование ИКТ и других современных технологий</w:t>
      </w:r>
      <w:r w:rsidR="008D13DD">
        <w:rPr>
          <w:rFonts w:ascii="Times New Roman" w:hAnsi="Times New Roman" w:cs="Times New Roman"/>
          <w:sz w:val="28"/>
          <w:szCs w:val="28"/>
        </w:rPr>
        <w:t>. Однако</w:t>
      </w:r>
      <w:proofErr w:type="gramStart"/>
      <w:r w:rsidR="008D13D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D13DD">
        <w:rPr>
          <w:rFonts w:ascii="Times New Roman" w:hAnsi="Times New Roman" w:cs="Times New Roman"/>
          <w:sz w:val="28"/>
          <w:szCs w:val="28"/>
        </w:rPr>
        <w:t xml:space="preserve"> их применение требует особой осторожности и изобретательности от преподавателя. Не все учащиеся усваивают учебный материал. Преподаватель зачастую довольствуется тем, что материал усвоен небольшой частью группы – в </w:t>
      </w:r>
      <w:r w:rsidR="00A60A6B">
        <w:rPr>
          <w:rFonts w:ascii="Times New Roman" w:hAnsi="Times New Roman" w:cs="Times New Roman"/>
          <w:sz w:val="28"/>
          <w:szCs w:val="28"/>
        </w:rPr>
        <w:t xml:space="preserve">основном хорошими учащимися. </w:t>
      </w:r>
    </w:p>
    <w:p w:rsidR="003A4FE9" w:rsidRDefault="008D13DD" w:rsidP="003A4FE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приводит к тому, что в одной и той же группе, у одного и того же преподавателя одни учащиеся не любят иностранный язык и все выполняют плохо – говорят, </w:t>
      </w:r>
      <w:r w:rsidR="00B55A43">
        <w:rPr>
          <w:rFonts w:ascii="Times New Roman" w:hAnsi="Times New Roman" w:cs="Times New Roman"/>
          <w:sz w:val="28"/>
          <w:szCs w:val="28"/>
        </w:rPr>
        <w:t xml:space="preserve">читают, понимают преподавателя; </w:t>
      </w:r>
      <w:r>
        <w:rPr>
          <w:rFonts w:ascii="Times New Roman" w:hAnsi="Times New Roman" w:cs="Times New Roman"/>
          <w:sz w:val="28"/>
          <w:szCs w:val="28"/>
        </w:rPr>
        <w:t>другие (их меньшинство</w:t>
      </w:r>
      <w:r w:rsidR="00B55A43">
        <w:rPr>
          <w:rFonts w:ascii="Times New Roman" w:hAnsi="Times New Roman" w:cs="Times New Roman"/>
          <w:sz w:val="28"/>
          <w:szCs w:val="28"/>
        </w:rPr>
        <w:t xml:space="preserve">) любят этот предмет и хорошо успевают в нем. </w:t>
      </w:r>
    </w:p>
    <w:p w:rsidR="00420906" w:rsidRDefault="00B55A43" w:rsidP="003A4FE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же преподавателя в том, чтобы добиться требуемого уровня знаний, навыков и умений у всех учащихся.</w:t>
      </w:r>
    </w:p>
    <w:p w:rsidR="00A60A6B" w:rsidRDefault="001D1103" w:rsidP="003A4FE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Являясь участником общения, преподаватель служит образцом речевого и неречевого поведения в конкретной коммуникативной ситуации. Более простая по содержанию (на эту жертву стоит пойти), но более эмоциональная и, главное, естественно включенная в реальную ситуацию иноязычная речь преподавателя</w:t>
      </w:r>
      <w:r w:rsidR="008C4A2E">
        <w:rPr>
          <w:rFonts w:ascii="Times New Roman" w:hAnsi="Times New Roman" w:cs="Times New Roman"/>
          <w:sz w:val="28"/>
          <w:szCs w:val="28"/>
        </w:rPr>
        <w:t xml:space="preserve"> будет способствовать как закреплению необходимых речевых умений и навыков учащихся, так и созданию у них установки на активное пользование иностранным языком.</w:t>
      </w:r>
    </w:p>
    <w:p w:rsidR="008C4A2E" w:rsidRDefault="008C4A2E" w:rsidP="003A4FE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о мотивации учения является достаточно сложным. Прежде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важно создать общую мотивацию изучения иностранного языка, показав его значение как важного компонента образования, а также его роль как средства контактов с другими людьми из разных стран</w:t>
      </w:r>
      <w:r w:rsidR="00EC756E">
        <w:rPr>
          <w:rFonts w:ascii="Times New Roman" w:hAnsi="Times New Roman" w:cs="Times New Roman"/>
          <w:sz w:val="28"/>
          <w:szCs w:val="28"/>
        </w:rPr>
        <w:t xml:space="preserve">. Однако общей мотивации недостаточно для постоянного поддержания активности. Важно, чтобы вся учебная деятельность была мотивированной. Поэтому, организуя тот или иной вид работы, </w:t>
      </w:r>
      <w:proofErr w:type="gramStart"/>
      <w:r w:rsidR="00EC756E">
        <w:rPr>
          <w:rFonts w:ascii="Times New Roman" w:hAnsi="Times New Roman" w:cs="Times New Roman"/>
          <w:sz w:val="28"/>
          <w:szCs w:val="28"/>
        </w:rPr>
        <w:t>преподаватель</w:t>
      </w:r>
      <w:proofErr w:type="gramEnd"/>
      <w:r w:rsidR="00EC756E">
        <w:rPr>
          <w:rFonts w:ascii="Times New Roman" w:hAnsi="Times New Roman" w:cs="Times New Roman"/>
          <w:sz w:val="28"/>
          <w:szCs w:val="28"/>
        </w:rPr>
        <w:t xml:space="preserve"> прежде всего должен показать, как это важно и интересно.</w:t>
      </w:r>
    </w:p>
    <w:p w:rsidR="00C05D7D" w:rsidRDefault="00EC756E" w:rsidP="003A4FE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работе я стремлюсь к тому, чтобы учащиеся как можно шире использовали приобретенные знания английского языка в любом удобном </w:t>
      </w:r>
      <w:r>
        <w:rPr>
          <w:rFonts w:ascii="Times New Roman" w:hAnsi="Times New Roman" w:cs="Times New Roman"/>
          <w:sz w:val="28"/>
          <w:szCs w:val="28"/>
        </w:rPr>
        <w:lastRenderedPageBreak/>
        <w:t>случае, в любой подходящей ситуации. Я советую учащимся также думать на английском языке</w:t>
      </w:r>
      <w:r w:rsidR="005866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756E" w:rsidRDefault="0058667C" w:rsidP="003A4FE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я говорю им: «Когда вы идете по улице или едете в автобусе, будьте наблюдательны, обращайте внимание на вывески, объявления,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билборды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надписи внутри салона автобуса. Постоянно задавайте себе вопрос: «А как бы я перевел это на английский язык?». Одним из способов </w:t>
      </w:r>
      <w:r w:rsidR="004F774C">
        <w:rPr>
          <w:rFonts w:ascii="Times New Roman" w:hAnsi="Times New Roman" w:cs="Times New Roman"/>
          <w:sz w:val="28"/>
          <w:szCs w:val="28"/>
        </w:rPr>
        <w:t>мотивации является соревнование на лучший перевод. Учащиеся переводят также названия кинофильмов, слова песен, комиксов и др.</w:t>
      </w:r>
    </w:p>
    <w:p w:rsidR="004F774C" w:rsidRDefault="004F774C" w:rsidP="003A4FE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показывает опыт, на повышение мотивации изучения иностранного языка, большое влияние оказывает действие следующих факторов: личность преподавателя, его профессионализм и нравственные качества, его умение создать благоприятный психологический климат</w:t>
      </w:r>
      <w:r w:rsidR="00624257">
        <w:rPr>
          <w:rFonts w:ascii="Times New Roman" w:hAnsi="Times New Roman" w:cs="Times New Roman"/>
          <w:sz w:val="28"/>
          <w:szCs w:val="28"/>
        </w:rPr>
        <w:t>; чувство удовлетворения, испытываемое учащимся при выполнении учебной деятельности; новизна содержания, форм и приемов работы; осознание учащимися общественной и личной значимости предмета.</w:t>
      </w:r>
    </w:p>
    <w:p w:rsidR="009536C2" w:rsidRDefault="009536C2" w:rsidP="003A4FE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9536C2" w:rsidSect="006B50D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E1F4B"/>
    <w:multiLevelType w:val="hybridMultilevel"/>
    <w:tmpl w:val="DDE65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36349"/>
    <w:multiLevelType w:val="multilevel"/>
    <w:tmpl w:val="61380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3E50E9"/>
    <w:multiLevelType w:val="hybridMultilevel"/>
    <w:tmpl w:val="75A82F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824D64"/>
    <w:multiLevelType w:val="multilevel"/>
    <w:tmpl w:val="7144A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CE75B1"/>
    <w:multiLevelType w:val="multilevel"/>
    <w:tmpl w:val="BE8A2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8A17F7"/>
    <w:multiLevelType w:val="multilevel"/>
    <w:tmpl w:val="2BEC4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576775"/>
    <w:multiLevelType w:val="multilevel"/>
    <w:tmpl w:val="78F83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C13425"/>
    <w:multiLevelType w:val="hybridMultilevel"/>
    <w:tmpl w:val="6F0EC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A57802"/>
    <w:multiLevelType w:val="multilevel"/>
    <w:tmpl w:val="4A68D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6DA"/>
    <w:rsid w:val="00015016"/>
    <w:rsid w:val="00072E8E"/>
    <w:rsid w:val="000C0091"/>
    <w:rsid w:val="000F14AD"/>
    <w:rsid w:val="00197E06"/>
    <w:rsid w:val="001A7866"/>
    <w:rsid w:val="001D1103"/>
    <w:rsid w:val="00217D87"/>
    <w:rsid w:val="00252629"/>
    <w:rsid w:val="00296CE4"/>
    <w:rsid w:val="002E082F"/>
    <w:rsid w:val="003464EB"/>
    <w:rsid w:val="0035531C"/>
    <w:rsid w:val="003A4FE9"/>
    <w:rsid w:val="003C7638"/>
    <w:rsid w:val="003D419E"/>
    <w:rsid w:val="004146DA"/>
    <w:rsid w:val="00420906"/>
    <w:rsid w:val="00450FFC"/>
    <w:rsid w:val="00451114"/>
    <w:rsid w:val="004C66BF"/>
    <w:rsid w:val="004F774C"/>
    <w:rsid w:val="0053584F"/>
    <w:rsid w:val="005544A9"/>
    <w:rsid w:val="00566F8C"/>
    <w:rsid w:val="0058667C"/>
    <w:rsid w:val="00624257"/>
    <w:rsid w:val="006375F4"/>
    <w:rsid w:val="006A6F8B"/>
    <w:rsid w:val="0070698D"/>
    <w:rsid w:val="007326C6"/>
    <w:rsid w:val="00797E9E"/>
    <w:rsid w:val="007D4D7C"/>
    <w:rsid w:val="00843D05"/>
    <w:rsid w:val="008A4C02"/>
    <w:rsid w:val="008A5CF0"/>
    <w:rsid w:val="008B1F92"/>
    <w:rsid w:val="008B572C"/>
    <w:rsid w:val="008C4A2E"/>
    <w:rsid w:val="008D13DD"/>
    <w:rsid w:val="008E3996"/>
    <w:rsid w:val="009536C2"/>
    <w:rsid w:val="009629FE"/>
    <w:rsid w:val="00972C9F"/>
    <w:rsid w:val="00A40BEF"/>
    <w:rsid w:val="00A56DF8"/>
    <w:rsid w:val="00A60A6B"/>
    <w:rsid w:val="00A76AFB"/>
    <w:rsid w:val="00AE5ACF"/>
    <w:rsid w:val="00B268BD"/>
    <w:rsid w:val="00B55A43"/>
    <w:rsid w:val="00B9292B"/>
    <w:rsid w:val="00BA12E2"/>
    <w:rsid w:val="00BA62E8"/>
    <w:rsid w:val="00BA6D14"/>
    <w:rsid w:val="00BB1E31"/>
    <w:rsid w:val="00BE4CDC"/>
    <w:rsid w:val="00C05D7D"/>
    <w:rsid w:val="00C3435C"/>
    <w:rsid w:val="00C37F91"/>
    <w:rsid w:val="00CD4A00"/>
    <w:rsid w:val="00D41C8E"/>
    <w:rsid w:val="00D55032"/>
    <w:rsid w:val="00E500B4"/>
    <w:rsid w:val="00EC756E"/>
    <w:rsid w:val="00F228F0"/>
    <w:rsid w:val="00FA6DC9"/>
    <w:rsid w:val="00FE1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6DA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8A5C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A5C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6D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A5C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5C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8A5C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A5CF0"/>
    <w:rPr>
      <w:i/>
      <w:iCs/>
    </w:rPr>
  </w:style>
  <w:style w:type="paragraph" w:styleId="a6">
    <w:name w:val="No Spacing"/>
    <w:uiPriority w:val="1"/>
    <w:qFormat/>
    <w:rsid w:val="000C0091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9536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6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6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22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</w:div>
        <w:div w:id="176934646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</w:div>
        <w:div w:id="183811023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</w:div>
        <w:div w:id="4178742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</w:div>
        <w:div w:id="39265749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</w:div>
        <w:div w:id="194545353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</w:div>
        <w:div w:id="209180257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</w:div>
        <w:div w:id="21029451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</w:div>
        <w:div w:id="44512629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</w:div>
        <w:div w:id="72510320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</w:div>
        <w:div w:id="213270364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</w:div>
        <w:div w:id="132049690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rxists.org/russkij/leontiev/1975/dyeatyelnost/refer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Lenovo</cp:lastModifiedBy>
  <cp:revision>6</cp:revision>
  <dcterms:created xsi:type="dcterms:W3CDTF">2024-01-31T17:42:00Z</dcterms:created>
  <dcterms:modified xsi:type="dcterms:W3CDTF">2024-01-31T17:48:00Z</dcterms:modified>
</cp:coreProperties>
</file>