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CA" w:rsidRPr="00054086" w:rsidRDefault="00B06DCA" w:rsidP="00B06DCA">
      <w:pPr>
        <w:ind w:left="5245"/>
        <w:jc w:val="right"/>
      </w:pPr>
      <w:bookmarkStart w:id="0" w:name="_Toc135919636"/>
      <w:r>
        <w:t>Гурьянова Галина Витальевна, преподаватель юридических дисциплин</w:t>
      </w:r>
    </w:p>
    <w:p w:rsidR="00B06DCA" w:rsidRPr="00054086" w:rsidRDefault="00B06DCA" w:rsidP="00B06DCA">
      <w:pPr>
        <w:ind w:left="5245"/>
        <w:jc w:val="right"/>
      </w:pPr>
    </w:p>
    <w:p w:rsidR="00B06DCA" w:rsidRPr="00054086" w:rsidRDefault="00B06DCA" w:rsidP="0096458C">
      <w:pPr>
        <w:ind w:left="4395"/>
        <w:jc w:val="both"/>
        <w:rPr>
          <w:i/>
        </w:rPr>
      </w:pPr>
      <w:r w:rsidRPr="00054086">
        <w:rPr>
          <w:b/>
          <w:i/>
        </w:rPr>
        <w:t>Аннотация:</w:t>
      </w:r>
      <w:r>
        <w:rPr>
          <w:i/>
        </w:rPr>
        <w:t xml:space="preserve"> в статье представлены меры социальной поддержки граждан, </w:t>
      </w:r>
      <w:r w:rsidR="0096458C">
        <w:rPr>
          <w:i/>
        </w:rPr>
        <w:t>участников СВО и членов их семей.</w:t>
      </w:r>
    </w:p>
    <w:p w:rsidR="00B06DCA" w:rsidRPr="00054086" w:rsidRDefault="00B06DCA" w:rsidP="0096458C">
      <w:pPr>
        <w:ind w:left="4395"/>
        <w:jc w:val="both"/>
        <w:rPr>
          <w:i/>
        </w:rPr>
      </w:pPr>
      <w:r w:rsidRPr="00054086">
        <w:rPr>
          <w:b/>
          <w:i/>
        </w:rPr>
        <w:t>Ключевые слова</w:t>
      </w:r>
      <w:r w:rsidRPr="00054086">
        <w:rPr>
          <w:i/>
        </w:rPr>
        <w:t xml:space="preserve">: </w:t>
      </w:r>
      <w:r w:rsidR="0096458C">
        <w:rPr>
          <w:i/>
        </w:rPr>
        <w:t>социальная помощь, социальная поддержка, социальные гарантии, льготы, выплаты, специальная военная операция</w:t>
      </w:r>
      <w:r w:rsidRPr="00054086">
        <w:rPr>
          <w:i/>
        </w:rPr>
        <w:t>.</w:t>
      </w:r>
    </w:p>
    <w:p w:rsidR="00B06DCA" w:rsidRDefault="00B06DCA" w:rsidP="009F7E8C">
      <w:pPr>
        <w:pStyle w:val="1"/>
        <w:spacing w:before="0" w:after="0"/>
        <w:rPr>
          <w:rFonts w:ascii="Times New Roman" w:hAnsi="Times New Roman" w:cs="Times New Roman"/>
          <w:color w:val="auto"/>
          <w:sz w:val="24"/>
          <w:szCs w:val="24"/>
        </w:rPr>
      </w:pPr>
    </w:p>
    <w:p w:rsidR="009F7E8C" w:rsidRPr="009F7E8C" w:rsidRDefault="009F7E8C" w:rsidP="009F7E8C">
      <w:pPr>
        <w:pStyle w:val="1"/>
        <w:spacing w:before="0" w:after="0"/>
        <w:rPr>
          <w:rFonts w:ascii="Times New Roman" w:hAnsi="Times New Roman" w:cs="Times New Roman"/>
          <w:color w:val="auto"/>
          <w:sz w:val="24"/>
          <w:szCs w:val="24"/>
        </w:rPr>
      </w:pPr>
      <w:r w:rsidRPr="009F7E8C">
        <w:rPr>
          <w:rFonts w:ascii="Times New Roman" w:hAnsi="Times New Roman" w:cs="Times New Roman"/>
          <w:color w:val="auto"/>
          <w:sz w:val="24"/>
          <w:szCs w:val="24"/>
        </w:rPr>
        <w:t>Социальная защита участников специальной военной операции на федеральном уровне</w:t>
      </w:r>
      <w:bookmarkEnd w:id="0"/>
      <w:r>
        <w:rPr>
          <w:rFonts w:ascii="Times New Roman" w:hAnsi="Times New Roman" w:cs="Times New Roman"/>
          <w:color w:val="auto"/>
          <w:sz w:val="24"/>
          <w:szCs w:val="24"/>
        </w:rPr>
        <w:t xml:space="preserve"> и в Краснодарском крае</w:t>
      </w:r>
    </w:p>
    <w:p w:rsidR="009F7E8C" w:rsidRPr="009F7E8C" w:rsidRDefault="009F7E8C" w:rsidP="009F7E8C">
      <w:pPr>
        <w:widowControl/>
        <w:ind w:firstLine="709"/>
        <w:jc w:val="both"/>
        <w:rPr>
          <w:sz w:val="24"/>
          <w:szCs w:val="24"/>
        </w:rPr>
      </w:pPr>
    </w:p>
    <w:p w:rsidR="009F7E8C" w:rsidRPr="009F7E8C" w:rsidRDefault="009F7E8C" w:rsidP="009F7E8C">
      <w:pPr>
        <w:widowControl/>
        <w:ind w:firstLine="709"/>
        <w:jc w:val="both"/>
        <w:rPr>
          <w:sz w:val="24"/>
          <w:szCs w:val="24"/>
        </w:rPr>
      </w:pPr>
      <w:r w:rsidRPr="009F7E8C">
        <w:rPr>
          <w:sz w:val="24"/>
          <w:szCs w:val="24"/>
        </w:rPr>
        <w:t>В соответствии с Указом Президента РФ от 21.09.2022г. № 647 «О объявлении частичной мобилизации в Российской Федерации» в стране с 21 сентября 2022г. объявлена частичная мобилизация, в ходе которой граждане РФ, призванные на военную службу по мобилизации, имеют статус военнослужащих, проходящих военную службу в Вооруженных Силах РФ по контракту и соответствующий этому уровень содержания</w:t>
      </w:r>
      <w:r>
        <w:rPr>
          <w:sz w:val="24"/>
          <w:szCs w:val="24"/>
        </w:rPr>
        <w:t xml:space="preserve"> </w:t>
      </w:r>
      <w:r w:rsidRPr="009F7E8C">
        <w:rPr>
          <w:sz w:val="24"/>
          <w:szCs w:val="24"/>
        </w:rPr>
        <w:t>[</w:t>
      </w:r>
      <w:r w:rsidR="00B06DCA">
        <w:rPr>
          <w:sz w:val="24"/>
          <w:szCs w:val="24"/>
        </w:rPr>
        <w:t>1</w:t>
      </w:r>
      <w:r w:rsidRPr="009F7E8C">
        <w:rPr>
          <w:sz w:val="24"/>
          <w:szCs w:val="24"/>
        </w:rPr>
        <w:t xml:space="preserve">]. </w:t>
      </w:r>
    </w:p>
    <w:p w:rsidR="009F7E8C" w:rsidRPr="009F7E8C" w:rsidRDefault="009F7E8C" w:rsidP="009F7E8C">
      <w:pPr>
        <w:widowControl/>
        <w:ind w:firstLine="709"/>
        <w:jc w:val="both"/>
        <w:rPr>
          <w:sz w:val="24"/>
          <w:szCs w:val="24"/>
        </w:rPr>
      </w:pPr>
      <w:r w:rsidRPr="009F7E8C">
        <w:rPr>
          <w:sz w:val="24"/>
          <w:szCs w:val="24"/>
        </w:rPr>
        <w:t xml:space="preserve">Часть граждан РФ заявила о своем желании участвовать в специальной военной операции (далее – СВО) в добровольном порядке и вступить в добровольческие формирования. Для этого необходимо обратиться в военкомат и подать соответствующую заявку, отправиться на СВО самостоятельно или оформить контракт с частной военной компанией. </w:t>
      </w:r>
    </w:p>
    <w:p w:rsidR="009F7E8C" w:rsidRPr="009F7E8C" w:rsidRDefault="009F7E8C" w:rsidP="009F7E8C">
      <w:pPr>
        <w:widowControl/>
        <w:ind w:firstLine="709"/>
        <w:jc w:val="both"/>
        <w:rPr>
          <w:sz w:val="24"/>
          <w:szCs w:val="24"/>
        </w:rPr>
      </w:pPr>
      <w:r w:rsidRPr="009F7E8C">
        <w:rPr>
          <w:sz w:val="24"/>
          <w:szCs w:val="24"/>
        </w:rPr>
        <w:t xml:space="preserve">27.10.2022г. внесены изменения в Федеральный закон «Об обороне» от 31.05.1996г. № 61-ФЗ и в Федеральный закон «О статусе военнослужащих» от 27.05.1998г. № 76-ФЗ, которые приравняли статус добровольца к статусу военнослужащего. </w:t>
      </w:r>
    </w:p>
    <w:p w:rsidR="009F7E8C" w:rsidRPr="009F7E8C" w:rsidRDefault="009F7E8C" w:rsidP="009F7E8C">
      <w:pPr>
        <w:widowControl/>
        <w:ind w:firstLine="709"/>
        <w:jc w:val="both"/>
        <w:rPr>
          <w:sz w:val="24"/>
          <w:szCs w:val="24"/>
        </w:rPr>
      </w:pPr>
      <w:r w:rsidRPr="009F7E8C">
        <w:rPr>
          <w:sz w:val="24"/>
          <w:szCs w:val="24"/>
        </w:rPr>
        <w:t xml:space="preserve">Федеральным законом от 21.11.2022г. № 450-ФЗ внесены изменения в Федеральный закон от 12.01.1995г. № 5 -ФЗ «О ветеранах», в соответствии с которым добровольцы – участники СВО в Украине, ДНР, ЛНР, Херсонской и Запорожской областях наделены статусом ветерана боевых действий[2]. </w:t>
      </w:r>
    </w:p>
    <w:p w:rsidR="009F7E8C" w:rsidRPr="009F7E8C" w:rsidRDefault="009F7E8C" w:rsidP="009F7E8C">
      <w:pPr>
        <w:widowControl/>
        <w:ind w:firstLine="709"/>
        <w:jc w:val="both"/>
        <w:rPr>
          <w:sz w:val="24"/>
          <w:szCs w:val="24"/>
        </w:rPr>
      </w:pPr>
      <w:r w:rsidRPr="009F7E8C">
        <w:rPr>
          <w:sz w:val="24"/>
          <w:szCs w:val="24"/>
        </w:rPr>
        <w:t xml:space="preserve">Таким образом, мобилизованные, контрактники и добровольцы, участвующие в СВО, и члены их семей имеют право воспользоваться всеми гарантиями, льготами и компенсациями, как военнослужащие ВС РФ. </w:t>
      </w:r>
    </w:p>
    <w:p w:rsidR="009F7E8C" w:rsidRPr="009F7E8C" w:rsidRDefault="009F7E8C" w:rsidP="009F7E8C">
      <w:pPr>
        <w:widowControl/>
        <w:ind w:firstLine="709"/>
        <w:jc w:val="both"/>
        <w:rPr>
          <w:sz w:val="24"/>
          <w:szCs w:val="24"/>
        </w:rPr>
      </w:pPr>
      <w:r w:rsidRPr="009F7E8C">
        <w:rPr>
          <w:sz w:val="24"/>
          <w:szCs w:val="24"/>
        </w:rPr>
        <w:t xml:space="preserve">Выплаты участникам СВО[2]. </w:t>
      </w:r>
    </w:p>
    <w:p w:rsidR="009F7E8C" w:rsidRPr="009F7E8C" w:rsidRDefault="009F7E8C" w:rsidP="009F7E8C">
      <w:pPr>
        <w:widowControl/>
        <w:ind w:firstLine="709"/>
        <w:jc w:val="both"/>
        <w:rPr>
          <w:sz w:val="24"/>
          <w:szCs w:val="24"/>
        </w:rPr>
      </w:pPr>
      <w:r w:rsidRPr="009F7E8C">
        <w:rPr>
          <w:sz w:val="24"/>
          <w:szCs w:val="24"/>
        </w:rPr>
        <w:t xml:space="preserve">Ежемесячные выплаты. </w:t>
      </w:r>
    </w:p>
    <w:p w:rsidR="009F7E8C" w:rsidRPr="009F7E8C" w:rsidRDefault="009F7E8C" w:rsidP="009F7E8C">
      <w:pPr>
        <w:widowControl/>
        <w:ind w:firstLine="709"/>
        <w:jc w:val="both"/>
        <w:rPr>
          <w:sz w:val="24"/>
          <w:szCs w:val="24"/>
        </w:rPr>
      </w:pPr>
      <w:r w:rsidRPr="009F7E8C">
        <w:rPr>
          <w:sz w:val="24"/>
          <w:szCs w:val="24"/>
        </w:rPr>
        <w:t xml:space="preserve">Согласно п. 3 Указа Президента РФ от 21.09.2022г. № 647 «Об объявлении частичной мобилизации в РФ» денежное довольствие мобилизованного соответствует довольствию военнослужащего по контракту. </w:t>
      </w:r>
    </w:p>
    <w:p w:rsidR="009F7E8C" w:rsidRPr="009F7E8C" w:rsidRDefault="009F7E8C" w:rsidP="009F7E8C">
      <w:pPr>
        <w:widowControl/>
        <w:ind w:firstLine="709"/>
        <w:jc w:val="both"/>
        <w:rPr>
          <w:sz w:val="24"/>
          <w:szCs w:val="24"/>
        </w:rPr>
      </w:pPr>
      <w:r w:rsidRPr="009F7E8C">
        <w:rPr>
          <w:sz w:val="24"/>
          <w:szCs w:val="24"/>
        </w:rPr>
        <w:t>В соответствии с ч. 2, 12, 13 ст. 2 Федерального закона от 04.11.2011 №306-ФЗ «О денежном довольствии военнослужащих и предоставлении им отдельных выплат» денежное довольствие состоит из оклада и дополнительных выплат (например, надбавка за выслугу лет). Минимальный размер ежемесячной оплаты для мобилизованных составляет 195 тысяч рублей [</w:t>
      </w:r>
      <w:r w:rsidR="00B06DCA">
        <w:rPr>
          <w:sz w:val="24"/>
          <w:szCs w:val="24"/>
        </w:rPr>
        <w:t>3</w:t>
      </w:r>
      <w:r w:rsidRPr="009F7E8C">
        <w:rPr>
          <w:sz w:val="24"/>
          <w:szCs w:val="24"/>
        </w:rPr>
        <w:t xml:space="preserve">]. </w:t>
      </w:r>
    </w:p>
    <w:p w:rsidR="009F7E8C" w:rsidRPr="009F7E8C" w:rsidRDefault="009F7E8C" w:rsidP="009F7E8C">
      <w:pPr>
        <w:widowControl/>
        <w:ind w:firstLine="709"/>
        <w:jc w:val="both"/>
        <w:rPr>
          <w:sz w:val="24"/>
          <w:szCs w:val="24"/>
        </w:rPr>
      </w:pPr>
      <w:r w:rsidRPr="009F7E8C">
        <w:rPr>
          <w:sz w:val="24"/>
          <w:szCs w:val="24"/>
        </w:rPr>
        <w:t xml:space="preserve">Такую сумму получают рядовые, стоящие на низшей воинской должности. Сержанты и офицеры получают больше. Выплата производится ежемесячно с 10 по 20 число за истекший месяц. </w:t>
      </w:r>
    </w:p>
    <w:p w:rsidR="009F7E8C" w:rsidRPr="009F7E8C" w:rsidRDefault="009F7E8C" w:rsidP="009F7E8C">
      <w:pPr>
        <w:widowControl/>
        <w:ind w:firstLine="709"/>
        <w:jc w:val="both"/>
        <w:rPr>
          <w:sz w:val="24"/>
          <w:szCs w:val="24"/>
        </w:rPr>
      </w:pPr>
      <w:r w:rsidRPr="009F7E8C">
        <w:rPr>
          <w:sz w:val="24"/>
          <w:szCs w:val="24"/>
        </w:rPr>
        <w:t xml:space="preserve">Денежное довольствие военнослужащего зачисляется на его расчетный счет, по желанию оно может быть перечислено его родственникам, для этого военнослужащему необходимо оформить доверенность. </w:t>
      </w:r>
    </w:p>
    <w:p w:rsidR="009F7E8C" w:rsidRPr="009F7E8C" w:rsidRDefault="009F7E8C" w:rsidP="009F7E8C">
      <w:pPr>
        <w:widowControl/>
        <w:ind w:firstLine="709"/>
        <w:jc w:val="both"/>
        <w:rPr>
          <w:sz w:val="24"/>
          <w:szCs w:val="24"/>
        </w:rPr>
      </w:pPr>
      <w:r w:rsidRPr="009F7E8C">
        <w:rPr>
          <w:sz w:val="24"/>
          <w:szCs w:val="24"/>
        </w:rPr>
        <w:t xml:space="preserve">Кроме того, существует возможность оформить дополнительную банковскую карту, привязанную к тому же расчетному счету, который ранее представил военнослужащий. </w:t>
      </w:r>
    </w:p>
    <w:p w:rsidR="009F7E8C" w:rsidRPr="009F7E8C" w:rsidRDefault="009F7E8C" w:rsidP="009F7E8C">
      <w:pPr>
        <w:widowControl/>
        <w:ind w:firstLine="709"/>
        <w:jc w:val="both"/>
        <w:rPr>
          <w:sz w:val="24"/>
          <w:szCs w:val="24"/>
        </w:rPr>
      </w:pPr>
      <w:r w:rsidRPr="009F7E8C">
        <w:rPr>
          <w:sz w:val="24"/>
          <w:szCs w:val="24"/>
        </w:rPr>
        <w:t xml:space="preserve">В соответствии с Указом Мэра Москвы от 22.09.2022г. №52-УМ «О дополнительных социальных гарантиях лицам, призванным на военную службу по мобилизации» (далее Указ Мэра Москвы от 22.09.2022г. №52-ФЗ) военнослужащим, </w:t>
      </w:r>
      <w:r w:rsidRPr="009F7E8C">
        <w:rPr>
          <w:sz w:val="24"/>
          <w:szCs w:val="24"/>
        </w:rPr>
        <w:lastRenderedPageBreak/>
        <w:t xml:space="preserve">призванным Военным комиссариатом города Москвы на военную службу по мобилизации, осуществляется ежемесячная выплата в размере 50000 рублей сверх федерального денежного довольствия. </w:t>
      </w:r>
    </w:p>
    <w:p w:rsidR="009F7E8C" w:rsidRPr="009F7E8C" w:rsidRDefault="009F7E8C" w:rsidP="009F7E8C">
      <w:pPr>
        <w:widowControl/>
        <w:ind w:firstLine="709"/>
        <w:jc w:val="both"/>
        <w:rPr>
          <w:sz w:val="24"/>
          <w:szCs w:val="24"/>
        </w:rPr>
      </w:pPr>
      <w:r w:rsidRPr="009F7E8C">
        <w:rPr>
          <w:sz w:val="24"/>
          <w:szCs w:val="24"/>
        </w:rPr>
        <w:t xml:space="preserve">Единовременные выплаты [3]. </w:t>
      </w:r>
    </w:p>
    <w:p w:rsidR="009F7E8C" w:rsidRPr="009F7E8C" w:rsidRDefault="009F7E8C" w:rsidP="009F7E8C">
      <w:pPr>
        <w:widowControl/>
        <w:ind w:firstLine="709"/>
        <w:jc w:val="both"/>
        <w:rPr>
          <w:sz w:val="24"/>
          <w:szCs w:val="24"/>
        </w:rPr>
      </w:pPr>
      <w:r w:rsidRPr="009F7E8C">
        <w:rPr>
          <w:sz w:val="24"/>
          <w:szCs w:val="24"/>
        </w:rPr>
        <w:t xml:space="preserve">Указом Президента РФ от 02.11.2022 г. №787 «О единовременной денежной выплате военнослужащим, проходящим военную службу по контракту в Вооруженных Силах РФ, войсках национальной гвардии РФ» предусмотрена единовременная выплата в размере 195 тысяч рублей для мобилизованных, заключивших в период проведения СВО контракт на службу в ВС РФ сроком от 1 года. </w:t>
      </w:r>
    </w:p>
    <w:p w:rsidR="009F7E8C" w:rsidRPr="009F7E8C" w:rsidRDefault="009F7E8C" w:rsidP="009F7E8C">
      <w:pPr>
        <w:widowControl/>
        <w:ind w:firstLine="709"/>
        <w:jc w:val="both"/>
        <w:rPr>
          <w:sz w:val="24"/>
          <w:szCs w:val="24"/>
        </w:rPr>
      </w:pPr>
      <w:r w:rsidRPr="009F7E8C">
        <w:rPr>
          <w:sz w:val="24"/>
          <w:szCs w:val="24"/>
        </w:rPr>
        <w:t xml:space="preserve">Для ее получения военнослужащему необходимо подать соответствующий рапорт. В случае досрочного расторжения контракта по определенным основаниям выплату нужно будет вернуть в сумме, исчисленной пропорционально оставшемуся сроку контракта. Иные дополнительные выплаты осуществляются на общих основаниях, как и для других военнослужащих. Порядок их предоставления определен приказом Министра обороны РФ № от 06.12.2019г. №727 «Об определении Порядка обеспечения денежным довольствием военнослужащих Вооруженных Сил РФ и предоставления им и членам их семей отдельных выплат». Например, может быть установлена надбавка за особые условия или достижения. </w:t>
      </w:r>
    </w:p>
    <w:p w:rsidR="009F7E8C" w:rsidRPr="009F7E8C" w:rsidRDefault="009F7E8C" w:rsidP="009F7E8C">
      <w:pPr>
        <w:widowControl/>
        <w:ind w:firstLine="709"/>
        <w:jc w:val="both"/>
        <w:rPr>
          <w:sz w:val="24"/>
          <w:szCs w:val="24"/>
        </w:rPr>
      </w:pPr>
      <w:r w:rsidRPr="009F7E8C">
        <w:rPr>
          <w:sz w:val="24"/>
          <w:szCs w:val="24"/>
        </w:rPr>
        <w:t xml:space="preserve">В соответствии с Указом Президента РФ от 05.03.2022г. №98 «О дополнительных социальных гарантиях военнослужащим, лицам, проходящим службу в войсках национальной гвардии РФ, и членам их семей» в случае гибели (смерти) военнослужащих, принимавших участие в СВО на территории ДНР, ЛНР и Украины членам их семей осуществляется единовременная выплата в размере 5 млн. рублей в равных долях, в случае получения ранения (контузии, травмы, увечья) осуществляется единовременная выплата в размере 3 млн. рублей [3]. </w:t>
      </w:r>
    </w:p>
    <w:p w:rsidR="009F7E8C" w:rsidRPr="009F7E8C" w:rsidRDefault="009F7E8C" w:rsidP="009F7E8C">
      <w:pPr>
        <w:widowControl/>
        <w:ind w:firstLine="709"/>
        <w:jc w:val="both"/>
        <w:rPr>
          <w:sz w:val="24"/>
          <w:szCs w:val="24"/>
        </w:rPr>
      </w:pPr>
      <w:r w:rsidRPr="009F7E8C">
        <w:rPr>
          <w:sz w:val="24"/>
          <w:szCs w:val="24"/>
        </w:rPr>
        <w:t xml:space="preserve">Кроме того, Указом Мэра Москвы от 22.09.2022г. №52-УМ предусмотрены выплаты военнослужащим, призванным Военным комиссариатом города Москвы: </w:t>
      </w:r>
    </w:p>
    <w:p w:rsidR="009F7E8C" w:rsidRPr="009F7E8C" w:rsidRDefault="009F7E8C" w:rsidP="009F7E8C">
      <w:pPr>
        <w:widowControl/>
        <w:ind w:firstLine="709"/>
        <w:jc w:val="both"/>
        <w:rPr>
          <w:sz w:val="24"/>
          <w:szCs w:val="24"/>
        </w:rPr>
      </w:pPr>
      <w:r w:rsidRPr="009F7E8C">
        <w:rPr>
          <w:sz w:val="24"/>
          <w:szCs w:val="24"/>
        </w:rPr>
        <w:t xml:space="preserve">- в размере 1 000 000 рублей при получении тяжелого ранения, </w:t>
      </w:r>
    </w:p>
    <w:p w:rsidR="009F7E8C" w:rsidRPr="009F7E8C" w:rsidRDefault="009F7E8C" w:rsidP="009F7E8C">
      <w:pPr>
        <w:widowControl/>
        <w:ind w:firstLine="709"/>
        <w:jc w:val="both"/>
        <w:rPr>
          <w:sz w:val="24"/>
          <w:szCs w:val="24"/>
        </w:rPr>
      </w:pPr>
      <w:r w:rsidRPr="009F7E8C">
        <w:rPr>
          <w:sz w:val="24"/>
          <w:szCs w:val="24"/>
        </w:rPr>
        <w:t xml:space="preserve">- в размере 500 000 рублей – при получении легкого ранения, </w:t>
      </w:r>
    </w:p>
    <w:p w:rsidR="009F7E8C" w:rsidRPr="009F7E8C" w:rsidRDefault="009F7E8C" w:rsidP="009F7E8C">
      <w:pPr>
        <w:widowControl/>
        <w:ind w:firstLine="709"/>
        <w:jc w:val="both"/>
        <w:rPr>
          <w:sz w:val="24"/>
          <w:szCs w:val="24"/>
        </w:rPr>
      </w:pPr>
      <w:r w:rsidRPr="009F7E8C">
        <w:rPr>
          <w:sz w:val="24"/>
          <w:szCs w:val="24"/>
        </w:rPr>
        <w:t xml:space="preserve">- в размере 3 000 000 рублей в случае гибели военнослужащего во время боевых действий или его смерти от полученного ранения в течение года после прохождения военной службы (сумма в 3 000 000 рублей распределяется между близкими родственниками в равных частях) [3]. </w:t>
      </w:r>
    </w:p>
    <w:p w:rsidR="009F7E8C" w:rsidRPr="009F7E8C" w:rsidRDefault="009F7E8C" w:rsidP="009F7E8C">
      <w:pPr>
        <w:widowControl/>
        <w:ind w:firstLine="709"/>
        <w:jc w:val="both"/>
        <w:rPr>
          <w:sz w:val="24"/>
          <w:szCs w:val="24"/>
        </w:rPr>
      </w:pPr>
      <w:r w:rsidRPr="009F7E8C">
        <w:rPr>
          <w:sz w:val="24"/>
          <w:szCs w:val="24"/>
        </w:rPr>
        <w:t xml:space="preserve">Обязательное государственное страхование жизни и здоровья – социальная гарантия защитникам Родины от государства. </w:t>
      </w:r>
    </w:p>
    <w:p w:rsidR="009F7E8C" w:rsidRPr="009F7E8C" w:rsidRDefault="009F7E8C" w:rsidP="009F7E8C">
      <w:pPr>
        <w:widowControl/>
        <w:ind w:firstLine="709"/>
        <w:jc w:val="both"/>
        <w:rPr>
          <w:sz w:val="24"/>
          <w:szCs w:val="24"/>
        </w:rPr>
      </w:pPr>
      <w:r w:rsidRPr="009F7E8C">
        <w:rPr>
          <w:sz w:val="24"/>
          <w:szCs w:val="24"/>
        </w:rPr>
        <w:t xml:space="preserve">Оно действует не только во время нахождения в горячей точке или на территории воинской части, но и в течение года после завершения военной службы. В случае наступления инвалидности или смерти во время выполнения боевых задач, военнослужащий или его родные получат страховую выплату. </w:t>
      </w:r>
    </w:p>
    <w:p w:rsidR="009F7E8C" w:rsidRPr="009F7E8C" w:rsidRDefault="009F7E8C" w:rsidP="009F7E8C">
      <w:pPr>
        <w:widowControl/>
        <w:ind w:firstLine="709"/>
        <w:jc w:val="both"/>
        <w:rPr>
          <w:sz w:val="24"/>
          <w:szCs w:val="24"/>
        </w:rPr>
      </w:pPr>
      <w:r w:rsidRPr="009F7E8C">
        <w:rPr>
          <w:sz w:val="24"/>
          <w:szCs w:val="24"/>
        </w:rPr>
        <w:t xml:space="preserve">(Федеральный закон от 28.03.1998г.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Государственной противопожарной службы, сотрудников учреждений и органов уголовно-исполнительной системы, сотрудников войск национальной гвардии РФ, сотрудников органов принудительного исполнения РФ») [3]. </w:t>
      </w:r>
    </w:p>
    <w:p w:rsidR="009F7E8C" w:rsidRPr="009F7E8C" w:rsidRDefault="009F7E8C" w:rsidP="009F7E8C">
      <w:pPr>
        <w:widowControl/>
        <w:ind w:firstLine="709"/>
        <w:jc w:val="both"/>
        <w:rPr>
          <w:sz w:val="24"/>
          <w:szCs w:val="24"/>
        </w:rPr>
      </w:pPr>
      <w:r w:rsidRPr="009F7E8C">
        <w:rPr>
          <w:sz w:val="24"/>
          <w:szCs w:val="24"/>
        </w:rPr>
        <w:t xml:space="preserve">Каждый гражданин, призванный на службу в рамках частичной мобилизации, застрахован государством. Эта страховка оформляется специальными органами, поэтому сам призывник ничего не оформляет. Государство имеет договор на коллективное страхование, поэтому каждый гражданин будет автоматически застрахован. </w:t>
      </w:r>
    </w:p>
    <w:p w:rsidR="009F7E8C" w:rsidRPr="009F7E8C" w:rsidRDefault="009F7E8C" w:rsidP="009F7E8C">
      <w:pPr>
        <w:widowControl/>
        <w:ind w:firstLine="709"/>
        <w:jc w:val="both"/>
        <w:rPr>
          <w:sz w:val="24"/>
          <w:szCs w:val="24"/>
        </w:rPr>
      </w:pPr>
      <w:r w:rsidRPr="009F7E8C">
        <w:rPr>
          <w:sz w:val="24"/>
          <w:szCs w:val="24"/>
        </w:rPr>
        <w:t xml:space="preserve">По обязательному страхованию мобилизованных установлен лимит выплат при наступлении перечисленных страховых рисков: </w:t>
      </w:r>
    </w:p>
    <w:p w:rsidR="009F7E8C" w:rsidRPr="009F7E8C" w:rsidRDefault="009F7E8C" w:rsidP="009F7E8C">
      <w:pPr>
        <w:widowControl/>
        <w:ind w:firstLine="709"/>
        <w:jc w:val="both"/>
        <w:rPr>
          <w:sz w:val="24"/>
          <w:szCs w:val="24"/>
        </w:rPr>
      </w:pPr>
      <w:r w:rsidRPr="009F7E8C">
        <w:rPr>
          <w:sz w:val="24"/>
          <w:szCs w:val="24"/>
        </w:rPr>
        <w:lastRenderedPageBreak/>
        <w:t>- в случае смерти -7,421 млн. рублей (страховка в размере 2 968 464 руб. 04 коп по Федеральному закону от 28.03.1998г. № 52-ФЗ «Об обязательном государственном страховании жизни и здоровья военнослужащих» и единовременное пособие в размере 4 452 696 руб</w:t>
      </w:r>
      <w:r w:rsidR="0096458C">
        <w:rPr>
          <w:sz w:val="24"/>
          <w:szCs w:val="24"/>
        </w:rPr>
        <w:t>.</w:t>
      </w:r>
      <w:r w:rsidRPr="009F7E8C">
        <w:rPr>
          <w:sz w:val="24"/>
          <w:szCs w:val="24"/>
        </w:rPr>
        <w:t xml:space="preserve"> 05 коп по Федеральному закону от 07.11.2011г. № 306-ФЗ «О денежном довольствии военнослужащих и предоставлении им отдельных выплат»; </w:t>
      </w:r>
    </w:p>
    <w:p w:rsidR="009F7E8C" w:rsidRPr="009F7E8C" w:rsidRDefault="009F7E8C" w:rsidP="009F7E8C">
      <w:pPr>
        <w:widowControl/>
        <w:ind w:firstLine="709"/>
        <w:jc w:val="both"/>
        <w:rPr>
          <w:sz w:val="24"/>
          <w:szCs w:val="24"/>
        </w:rPr>
      </w:pPr>
      <w:r w:rsidRPr="009F7E8C">
        <w:rPr>
          <w:sz w:val="24"/>
          <w:szCs w:val="24"/>
        </w:rPr>
        <w:t xml:space="preserve">- в случае получения группы инвалидности – от 742 тыс. рублей до 2,2 млн. рублей (зависит от группы); </w:t>
      </w:r>
    </w:p>
    <w:p w:rsidR="009F7E8C" w:rsidRPr="009F7E8C" w:rsidRDefault="009F7E8C" w:rsidP="009F7E8C">
      <w:pPr>
        <w:widowControl/>
        <w:ind w:firstLine="709"/>
        <w:jc w:val="both"/>
        <w:rPr>
          <w:sz w:val="24"/>
          <w:szCs w:val="24"/>
        </w:rPr>
      </w:pPr>
      <w:r w:rsidRPr="009F7E8C">
        <w:rPr>
          <w:sz w:val="24"/>
          <w:szCs w:val="24"/>
        </w:rPr>
        <w:t xml:space="preserve">- при травмах различной степени тяжести – от 74 до 297 тыс. рублей; </w:t>
      </w:r>
    </w:p>
    <w:p w:rsidR="009F7E8C" w:rsidRPr="009F7E8C" w:rsidRDefault="009F7E8C" w:rsidP="009F7E8C">
      <w:pPr>
        <w:widowControl/>
        <w:ind w:firstLine="709"/>
        <w:jc w:val="both"/>
        <w:rPr>
          <w:sz w:val="24"/>
          <w:szCs w:val="24"/>
        </w:rPr>
      </w:pPr>
      <w:r w:rsidRPr="009F7E8C">
        <w:rPr>
          <w:sz w:val="24"/>
          <w:szCs w:val="24"/>
        </w:rPr>
        <w:t xml:space="preserve">- при травме с дальнейшим признанием военной непригодности- 2,968 млн. рублей[3]. </w:t>
      </w:r>
    </w:p>
    <w:p w:rsidR="009F7E8C" w:rsidRPr="009F7E8C" w:rsidRDefault="009F7E8C" w:rsidP="009F7E8C">
      <w:pPr>
        <w:widowControl/>
        <w:ind w:firstLine="709"/>
        <w:jc w:val="both"/>
        <w:rPr>
          <w:sz w:val="24"/>
          <w:szCs w:val="24"/>
        </w:rPr>
      </w:pPr>
      <w:r w:rsidRPr="009F7E8C">
        <w:rPr>
          <w:sz w:val="24"/>
          <w:szCs w:val="24"/>
        </w:rPr>
        <w:t xml:space="preserve">В соответствии с Федеральным законом от 07.10.2022г.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РФ, лицами, принимающими участие в специальной военной операции, а также членами их семей и внесении изменений в отдельные законодательные акты РФ» (далее – Федеральный закон от 07.10.2022г. №377-ФЗ) для мобилизованных и членов их семей предусмотрены следующие гарантии и льготы, связанные с кредитами: </w:t>
      </w:r>
    </w:p>
    <w:p w:rsidR="009F7E8C" w:rsidRPr="009F7E8C" w:rsidRDefault="009F7E8C" w:rsidP="009F7E8C">
      <w:pPr>
        <w:widowControl/>
        <w:ind w:firstLine="709"/>
        <w:jc w:val="both"/>
        <w:rPr>
          <w:sz w:val="24"/>
          <w:szCs w:val="24"/>
        </w:rPr>
      </w:pPr>
      <w:r w:rsidRPr="009F7E8C">
        <w:rPr>
          <w:sz w:val="24"/>
          <w:szCs w:val="24"/>
        </w:rPr>
        <w:t xml:space="preserve">- право на кредитные каникулы; </w:t>
      </w:r>
    </w:p>
    <w:p w:rsidR="009F7E8C" w:rsidRPr="009F7E8C" w:rsidRDefault="009F7E8C" w:rsidP="009F7E8C">
      <w:pPr>
        <w:widowControl/>
        <w:ind w:firstLine="709"/>
        <w:jc w:val="both"/>
        <w:rPr>
          <w:sz w:val="24"/>
          <w:szCs w:val="24"/>
        </w:rPr>
      </w:pPr>
      <w:r w:rsidRPr="009F7E8C">
        <w:rPr>
          <w:sz w:val="24"/>
          <w:szCs w:val="24"/>
        </w:rPr>
        <w:t xml:space="preserve">- прекращение кредитных обязательств мобилизованного или членов его семей в случае гибели, объявления умершим или признания инвалидом I группы в связи с участием в СВО; </w:t>
      </w:r>
    </w:p>
    <w:p w:rsidR="009F7E8C" w:rsidRPr="009F7E8C" w:rsidRDefault="009F7E8C" w:rsidP="009F7E8C">
      <w:pPr>
        <w:widowControl/>
        <w:ind w:firstLine="709"/>
        <w:jc w:val="both"/>
        <w:rPr>
          <w:sz w:val="24"/>
          <w:szCs w:val="24"/>
        </w:rPr>
      </w:pPr>
      <w:r w:rsidRPr="009F7E8C">
        <w:rPr>
          <w:sz w:val="24"/>
          <w:szCs w:val="24"/>
        </w:rPr>
        <w:t xml:space="preserve">- возможность приостановления исполнительного производства при возврате просроченной задолженности по кредиту. </w:t>
      </w:r>
    </w:p>
    <w:p w:rsidR="009F7E8C" w:rsidRPr="009F7E8C" w:rsidRDefault="009F7E8C" w:rsidP="009F7E8C">
      <w:pPr>
        <w:widowControl/>
        <w:ind w:firstLine="709"/>
        <w:jc w:val="both"/>
        <w:rPr>
          <w:sz w:val="24"/>
          <w:szCs w:val="24"/>
        </w:rPr>
      </w:pPr>
      <w:r w:rsidRPr="009F7E8C">
        <w:rPr>
          <w:sz w:val="24"/>
          <w:szCs w:val="24"/>
        </w:rPr>
        <w:t xml:space="preserve">В соответствии с п. п. 1, 4 ч. 1, ч. 2 ст. 1 ФЗ от 07.10.2022 №377-ФЗ мобилизованный заемщик или члены его семьи могут обратиться к кредитору для приостановления исполнения обязательств по договору на льготный период. При этом количество договоров не ограничивается. Указанное правило распространяется только на договоры, заключенные до начала мобилизации[3]. </w:t>
      </w:r>
    </w:p>
    <w:p w:rsidR="009F7E8C" w:rsidRPr="009F7E8C" w:rsidRDefault="009F7E8C" w:rsidP="009F7E8C">
      <w:pPr>
        <w:widowControl/>
        <w:ind w:firstLine="709"/>
        <w:jc w:val="both"/>
        <w:rPr>
          <w:sz w:val="24"/>
          <w:szCs w:val="24"/>
        </w:rPr>
      </w:pPr>
      <w:r w:rsidRPr="009F7E8C">
        <w:rPr>
          <w:sz w:val="24"/>
          <w:szCs w:val="24"/>
        </w:rPr>
        <w:t xml:space="preserve">Во время льготного периода на размер основного долга начисляются сниженные проценты, а также не применяются неустойка, штраф, пени, не предъявляются требования о досрочном погашении кредита и не обращается взыскание на предмет ипотеки. </w:t>
      </w:r>
    </w:p>
    <w:p w:rsidR="009F7E8C" w:rsidRPr="009F7E8C" w:rsidRDefault="009F7E8C" w:rsidP="009F7E8C">
      <w:pPr>
        <w:widowControl/>
        <w:ind w:firstLine="709"/>
        <w:jc w:val="both"/>
        <w:rPr>
          <w:sz w:val="24"/>
          <w:szCs w:val="24"/>
        </w:rPr>
      </w:pPr>
      <w:r w:rsidRPr="009F7E8C">
        <w:rPr>
          <w:sz w:val="24"/>
          <w:szCs w:val="24"/>
        </w:rPr>
        <w:t xml:space="preserve">Согласно ч. 2 ст. 1 ФЗ от 07.10.2022 №377-ФЗ для предоставления кредитных каникул нужно обратиться к кредитору с требованием приостановления исполнения обязательств. Сделать это можно в любой момент действия кредитного договора, но не позднее 31.12.2023 года[3]. </w:t>
      </w:r>
    </w:p>
    <w:p w:rsidR="009F7E8C" w:rsidRPr="009F7E8C" w:rsidRDefault="009F7E8C" w:rsidP="009F7E8C">
      <w:pPr>
        <w:widowControl/>
        <w:ind w:firstLine="709"/>
        <w:jc w:val="both"/>
        <w:rPr>
          <w:sz w:val="24"/>
          <w:szCs w:val="24"/>
        </w:rPr>
      </w:pPr>
      <w:r w:rsidRPr="009F7E8C">
        <w:rPr>
          <w:sz w:val="24"/>
          <w:szCs w:val="24"/>
        </w:rPr>
        <w:t xml:space="preserve">Льготный период предоставляется на весь срок мобилизации, а также на 30 дней после ее окончания. Возможно продление на период нахождения мобилизованного в медицинских учреждениях, либо в случае признания его безвестно отсутствующим. </w:t>
      </w:r>
    </w:p>
    <w:p w:rsidR="009F7E8C" w:rsidRPr="009F7E8C" w:rsidRDefault="009F7E8C" w:rsidP="009F7E8C">
      <w:pPr>
        <w:widowControl/>
        <w:ind w:firstLine="709"/>
        <w:jc w:val="both"/>
        <w:rPr>
          <w:sz w:val="24"/>
          <w:szCs w:val="24"/>
        </w:rPr>
      </w:pPr>
      <w:r w:rsidRPr="009F7E8C">
        <w:rPr>
          <w:sz w:val="24"/>
          <w:szCs w:val="24"/>
        </w:rPr>
        <w:t xml:space="preserve">Трудовые гарантии. Призыв на военную службу по мобилизации, служба по контракту или добровольцем не является основанием для увольнения работника по ст.83 Трудового кодекса РФ. На весь срок службы действие трудового договора приостанавливается с сохранением места и должности. </w:t>
      </w:r>
    </w:p>
    <w:p w:rsidR="009F7E8C" w:rsidRPr="009F7E8C" w:rsidRDefault="009F7E8C" w:rsidP="009F7E8C">
      <w:pPr>
        <w:widowControl/>
        <w:ind w:firstLine="709"/>
        <w:jc w:val="both"/>
        <w:rPr>
          <w:sz w:val="24"/>
          <w:szCs w:val="24"/>
        </w:rPr>
      </w:pPr>
      <w:r w:rsidRPr="009F7E8C">
        <w:rPr>
          <w:sz w:val="24"/>
          <w:szCs w:val="24"/>
        </w:rPr>
        <w:t xml:space="preserve">В соответствии с ч. 1 ст. 121, ч. 7 ст. 351.7 Трудового кодекса РФ период приостановления включается в трудовой стаж, стаж работы по специальности. </w:t>
      </w:r>
    </w:p>
    <w:p w:rsidR="009F7E8C" w:rsidRPr="009F7E8C" w:rsidRDefault="009F7E8C" w:rsidP="009F7E8C">
      <w:pPr>
        <w:widowControl/>
        <w:ind w:firstLine="709"/>
        <w:jc w:val="both"/>
        <w:rPr>
          <w:sz w:val="24"/>
          <w:szCs w:val="24"/>
        </w:rPr>
      </w:pPr>
      <w:r w:rsidRPr="009F7E8C">
        <w:rPr>
          <w:sz w:val="24"/>
          <w:szCs w:val="24"/>
        </w:rPr>
        <w:t xml:space="preserve">Все предоставленные до приостановления трудового договора работодателем социально-трудовые гарантии сохраняются. Это может быть дополнительное страхование, негосударственное пенсионное обеспечение или улучшение социально-бытовых условий работника и членов его семьи. </w:t>
      </w:r>
    </w:p>
    <w:p w:rsidR="009F7E8C" w:rsidRPr="009F7E8C" w:rsidRDefault="009F7E8C" w:rsidP="009F7E8C">
      <w:pPr>
        <w:widowControl/>
        <w:ind w:firstLine="709"/>
        <w:jc w:val="both"/>
        <w:rPr>
          <w:sz w:val="24"/>
          <w:szCs w:val="24"/>
        </w:rPr>
      </w:pPr>
      <w:r w:rsidRPr="009F7E8C">
        <w:rPr>
          <w:sz w:val="24"/>
          <w:szCs w:val="24"/>
        </w:rPr>
        <w:t xml:space="preserve">При этом работодатель не обязан платить зарплату или сохранять средний заработок на период приостановления трудового договора, что следует из ч. 3, 4, 6 ст. 351.7 Трудового кодекса РФ[3]. </w:t>
      </w:r>
    </w:p>
    <w:p w:rsidR="009F7E8C" w:rsidRPr="009F7E8C" w:rsidRDefault="009F7E8C" w:rsidP="009F7E8C">
      <w:pPr>
        <w:widowControl/>
        <w:ind w:firstLine="709"/>
        <w:jc w:val="both"/>
        <w:rPr>
          <w:sz w:val="24"/>
          <w:szCs w:val="24"/>
        </w:rPr>
      </w:pPr>
      <w:r w:rsidRPr="009F7E8C">
        <w:rPr>
          <w:sz w:val="24"/>
          <w:szCs w:val="24"/>
        </w:rPr>
        <w:lastRenderedPageBreak/>
        <w:t xml:space="preserve">На период приостановления трудового договора работник защищен от увольнения по инициативе работодателя даже в случае сокращения штата. Исключением является ликвидация организации или прекращение деятельности ИП. </w:t>
      </w:r>
    </w:p>
    <w:p w:rsidR="009F7E8C" w:rsidRPr="009F7E8C" w:rsidRDefault="009F7E8C" w:rsidP="009F7E8C">
      <w:pPr>
        <w:widowControl/>
        <w:ind w:firstLine="709"/>
        <w:jc w:val="both"/>
        <w:rPr>
          <w:sz w:val="24"/>
          <w:szCs w:val="24"/>
        </w:rPr>
      </w:pPr>
      <w:r w:rsidRPr="009F7E8C">
        <w:rPr>
          <w:sz w:val="24"/>
          <w:szCs w:val="24"/>
        </w:rPr>
        <w:t xml:space="preserve">Также возможно увольнение при истечении срочного трудового договора в этот период. Однако, в таком случае у мобилизованного будет преимущественное право при трудоустройстве на ранее занимаемую должность. </w:t>
      </w:r>
    </w:p>
    <w:p w:rsidR="009F7E8C" w:rsidRPr="009F7E8C" w:rsidRDefault="009F7E8C" w:rsidP="009F7E8C">
      <w:pPr>
        <w:widowControl/>
        <w:ind w:firstLine="709"/>
        <w:jc w:val="both"/>
        <w:rPr>
          <w:sz w:val="24"/>
          <w:szCs w:val="24"/>
        </w:rPr>
      </w:pPr>
      <w:r w:rsidRPr="009F7E8C">
        <w:rPr>
          <w:sz w:val="24"/>
          <w:szCs w:val="24"/>
        </w:rPr>
        <w:t xml:space="preserve">Если в семье с ребенком до 14 лет мобилизован отец, то на мать распространяются гарантии, установленные ст. 259 Трудового кодекса РФ. Так, ее нельзя отправить в командировку, либо привлечь к работе в выходные и праздничные дни или ночное время без предварительного получения письменного согласия[3]. </w:t>
      </w:r>
    </w:p>
    <w:p w:rsidR="009F7E8C" w:rsidRPr="009F7E8C" w:rsidRDefault="009F7E8C" w:rsidP="009F7E8C">
      <w:pPr>
        <w:widowControl/>
        <w:ind w:firstLine="709"/>
        <w:jc w:val="both"/>
        <w:rPr>
          <w:sz w:val="24"/>
          <w:szCs w:val="24"/>
        </w:rPr>
      </w:pPr>
      <w:r w:rsidRPr="009F7E8C">
        <w:rPr>
          <w:sz w:val="24"/>
          <w:szCs w:val="24"/>
        </w:rPr>
        <w:t xml:space="preserve">Также, в соответствии с ч. 2 ст. 179 Трудового кодекса РФ при сокращении численности или штата мать имеет преимущественное право остаться на работе, если отец несовершеннолетнего ребенка мобилизован. </w:t>
      </w:r>
    </w:p>
    <w:p w:rsidR="009F7E8C" w:rsidRPr="009F7E8C" w:rsidRDefault="009F7E8C" w:rsidP="009F7E8C">
      <w:pPr>
        <w:widowControl/>
        <w:ind w:firstLine="709"/>
        <w:jc w:val="both"/>
        <w:rPr>
          <w:sz w:val="24"/>
          <w:szCs w:val="24"/>
        </w:rPr>
      </w:pPr>
      <w:r w:rsidRPr="009F7E8C">
        <w:rPr>
          <w:sz w:val="24"/>
          <w:szCs w:val="24"/>
        </w:rPr>
        <w:t xml:space="preserve">В соответствии с ч. 11 ст. 351.7 Трудового кодекса РФ после завершения военной службы военнослужащему предоставляется 3 месяца для выхода на работу. В течение этого времени уволить по причине прогула нельзя. </w:t>
      </w:r>
    </w:p>
    <w:p w:rsidR="009F7E8C" w:rsidRPr="009F7E8C" w:rsidRDefault="009F7E8C" w:rsidP="009F7E8C">
      <w:pPr>
        <w:widowControl/>
        <w:ind w:firstLine="709"/>
        <w:jc w:val="both"/>
        <w:rPr>
          <w:sz w:val="24"/>
          <w:szCs w:val="24"/>
        </w:rPr>
      </w:pPr>
      <w:r w:rsidRPr="009F7E8C">
        <w:rPr>
          <w:sz w:val="24"/>
          <w:szCs w:val="24"/>
        </w:rPr>
        <w:t xml:space="preserve">Согласно ч. 9 ст. 351.7 Трудового кодекса РФ в течение 6 месяцев с момента возобновления трудового договора, независимо от стажа работы у работодателя, работник вправе уйти в ежегодный оплачиваемый отпуск в удобное для него время. </w:t>
      </w:r>
    </w:p>
    <w:p w:rsidR="009F7E8C" w:rsidRPr="009F7E8C" w:rsidRDefault="009F7E8C" w:rsidP="009F7E8C">
      <w:pPr>
        <w:widowControl/>
        <w:ind w:firstLine="709"/>
        <w:jc w:val="both"/>
        <w:rPr>
          <w:sz w:val="24"/>
          <w:szCs w:val="24"/>
        </w:rPr>
      </w:pPr>
      <w:r w:rsidRPr="009F7E8C">
        <w:rPr>
          <w:sz w:val="24"/>
          <w:szCs w:val="24"/>
        </w:rPr>
        <w:t xml:space="preserve">Если гражданина мобилизовали во время ежегодного отпуска, то ежегодный оплачиваемый отпуск должен быть продлен или перенесен на другой срок, определяемый работодателем с учетом пожеланий работника (статья 124 ТК РФ). То есть, те дни отпуска, которые пришлись на период после мобилизации, переносятся[3]. </w:t>
      </w:r>
    </w:p>
    <w:p w:rsidR="009F7E8C" w:rsidRPr="009F7E8C" w:rsidRDefault="009F7E8C" w:rsidP="009F7E8C">
      <w:pPr>
        <w:widowControl/>
        <w:ind w:firstLine="709"/>
        <w:jc w:val="both"/>
        <w:rPr>
          <w:sz w:val="24"/>
          <w:szCs w:val="24"/>
        </w:rPr>
      </w:pPr>
      <w:r w:rsidRPr="009F7E8C">
        <w:rPr>
          <w:sz w:val="24"/>
          <w:szCs w:val="24"/>
        </w:rPr>
        <w:t xml:space="preserve">Меры поддержки семьям мобилизованных. </w:t>
      </w:r>
    </w:p>
    <w:p w:rsidR="009F7E8C" w:rsidRPr="009F7E8C" w:rsidRDefault="009F7E8C" w:rsidP="009F7E8C">
      <w:pPr>
        <w:widowControl/>
        <w:ind w:firstLine="709"/>
        <w:jc w:val="both"/>
        <w:rPr>
          <w:sz w:val="24"/>
          <w:szCs w:val="24"/>
        </w:rPr>
      </w:pPr>
      <w:r w:rsidRPr="009F7E8C">
        <w:rPr>
          <w:sz w:val="24"/>
          <w:szCs w:val="24"/>
        </w:rPr>
        <w:t xml:space="preserve">Семьям мобилизованных граждан также предоставляются льготы. Как правило, такие преференции устанавливаются на уровне региона. Так, власти Москвы предусмотрели пособие в размере прожиточного минимума на каждого ребенка на весь период военной службы отца. При назначении пособия не учитываются доходы семьи, поэтому получить его смогут все. </w:t>
      </w:r>
    </w:p>
    <w:p w:rsidR="009F7E8C" w:rsidRPr="009F7E8C" w:rsidRDefault="009F7E8C" w:rsidP="009F7E8C">
      <w:pPr>
        <w:widowControl/>
        <w:ind w:firstLine="709"/>
        <w:jc w:val="both"/>
        <w:rPr>
          <w:sz w:val="24"/>
          <w:szCs w:val="24"/>
        </w:rPr>
      </w:pPr>
      <w:r w:rsidRPr="009F7E8C">
        <w:rPr>
          <w:sz w:val="24"/>
          <w:szCs w:val="24"/>
        </w:rPr>
        <w:t xml:space="preserve">Для оформления выплат необходимо подать заявление в центре поддержки семей мобилизованных. </w:t>
      </w:r>
    </w:p>
    <w:p w:rsidR="009F7E8C" w:rsidRPr="009F7E8C" w:rsidRDefault="009F7E8C" w:rsidP="009F7E8C">
      <w:pPr>
        <w:widowControl/>
        <w:ind w:firstLine="709"/>
        <w:jc w:val="both"/>
        <w:rPr>
          <w:sz w:val="24"/>
          <w:szCs w:val="24"/>
        </w:rPr>
      </w:pPr>
      <w:r w:rsidRPr="009F7E8C">
        <w:rPr>
          <w:sz w:val="24"/>
          <w:szCs w:val="24"/>
        </w:rPr>
        <w:t xml:space="preserve">Кроме этого, в Москве действуют и другие меры поддержки мобилизованных и их семей. </w:t>
      </w:r>
    </w:p>
    <w:p w:rsidR="009F7E8C" w:rsidRPr="009F7E8C" w:rsidRDefault="009F7E8C" w:rsidP="009F7E8C">
      <w:pPr>
        <w:widowControl/>
        <w:ind w:firstLine="709"/>
        <w:jc w:val="both"/>
        <w:rPr>
          <w:sz w:val="24"/>
          <w:szCs w:val="24"/>
        </w:rPr>
      </w:pPr>
      <w:r w:rsidRPr="009F7E8C">
        <w:rPr>
          <w:sz w:val="24"/>
          <w:szCs w:val="24"/>
        </w:rPr>
        <w:t xml:space="preserve">Например, военнослужащий может рассчитывать на дополнительную ежемесячную выплату в размере 50 тысяч рублей (п.1.1 Указа Мэра Москвы от 22.09.2022г. №52-УМ) [2]. </w:t>
      </w:r>
    </w:p>
    <w:p w:rsidR="009F7E8C" w:rsidRPr="009F7E8C" w:rsidRDefault="009F7E8C" w:rsidP="009F7E8C">
      <w:pPr>
        <w:widowControl/>
        <w:ind w:firstLine="709"/>
        <w:jc w:val="both"/>
        <w:rPr>
          <w:sz w:val="24"/>
          <w:szCs w:val="24"/>
        </w:rPr>
      </w:pPr>
      <w:r w:rsidRPr="009F7E8C">
        <w:rPr>
          <w:sz w:val="24"/>
          <w:szCs w:val="24"/>
        </w:rPr>
        <w:t xml:space="preserve">В соответствии с Указом Мэра Москвы от 05.10.2022г. №56-УМ «О дополнительных мерах социальной поддержки семьям лиц, призванных на военную службу по мобилизации» для детей мобилизованных также предусмотрены меры поддержки: </w:t>
      </w:r>
    </w:p>
    <w:p w:rsidR="009F7E8C" w:rsidRPr="009F7E8C" w:rsidRDefault="009F7E8C" w:rsidP="009F7E8C">
      <w:pPr>
        <w:widowControl/>
        <w:ind w:firstLine="709"/>
        <w:jc w:val="both"/>
        <w:rPr>
          <w:sz w:val="24"/>
          <w:szCs w:val="24"/>
        </w:rPr>
      </w:pPr>
      <w:r w:rsidRPr="009F7E8C">
        <w:rPr>
          <w:sz w:val="24"/>
          <w:szCs w:val="24"/>
        </w:rPr>
        <w:t xml:space="preserve">-право внеочередного зачисления в детские сады или перевода в учреждение, расположенное ближе к месту жительства семьи, в том числе по достижении ребенком 1,5 года; </w:t>
      </w:r>
    </w:p>
    <w:p w:rsidR="009F7E8C" w:rsidRPr="009F7E8C" w:rsidRDefault="009F7E8C" w:rsidP="009F7E8C">
      <w:pPr>
        <w:widowControl/>
        <w:ind w:firstLine="709"/>
        <w:jc w:val="both"/>
        <w:rPr>
          <w:sz w:val="24"/>
          <w:szCs w:val="24"/>
        </w:rPr>
      </w:pPr>
      <w:r w:rsidRPr="009F7E8C">
        <w:rPr>
          <w:sz w:val="24"/>
          <w:szCs w:val="24"/>
        </w:rPr>
        <w:t xml:space="preserve">-освобождение от оплаты за посещение городских и муниципальных детских садов, кружков и секций дополнительного образования; </w:t>
      </w:r>
    </w:p>
    <w:p w:rsidR="009F7E8C" w:rsidRPr="009F7E8C" w:rsidRDefault="009F7E8C" w:rsidP="009F7E8C">
      <w:pPr>
        <w:widowControl/>
        <w:ind w:firstLine="709"/>
        <w:jc w:val="both"/>
        <w:rPr>
          <w:sz w:val="24"/>
          <w:szCs w:val="24"/>
        </w:rPr>
      </w:pPr>
      <w:r w:rsidRPr="009F7E8C">
        <w:rPr>
          <w:sz w:val="24"/>
          <w:szCs w:val="24"/>
        </w:rPr>
        <w:t xml:space="preserve">-бесплатное питание (завтрак и обед) для школьников с 1 по 11 класс, для учащихся колледжей – одноразовое питание; </w:t>
      </w:r>
    </w:p>
    <w:p w:rsidR="009F7E8C" w:rsidRPr="009F7E8C" w:rsidRDefault="009F7E8C" w:rsidP="009F7E8C">
      <w:pPr>
        <w:widowControl/>
        <w:ind w:firstLine="709"/>
        <w:jc w:val="both"/>
        <w:rPr>
          <w:sz w:val="24"/>
          <w:szCs w:val="24"/>
        </w:rPr>
      </w:pPr>
      <w:r w:rsidRPr="009F7E8C">
        <w:rPr>
          <w:sz w:val="24"/>
          <w:szCs w:val="24"/>
        </w:rPr>
        <w:t xml:space="preserve">-приоритет в зачислении на продленку с 1-го по 6-й класс, причем продленка для них является бесплатной; </w:t>
      </w:r>
    </w:p>
    <w:p w:rsidR="009F7E8C" w:rsidRPr="009F7E8C" w:rsidRDefault="009F7E8C" w:rsidP="009F7E8C">
      <w:pPr>
        <w:widowControl/>
        <w:ind w:firstLine="709"/>
        <w:jc w:val="both"/>
        <w:rPr>
          <w:sz w:val="24"/>
          <w:szCs w:val="24"/>
        </w:rPr>
      </w:pPr>
      <w:r w:rsidRPr="009F7E8C">
        <w:rPr>
          <w:sz w:val="24"/>
          <w:szCs w:val="24"/>
        </w:rPr>
        <w:t xml:space="preserve">-освобождение от оплаты занятий в кружках и секциях дополнительного образования, а также в художественных, музыкальных, спортивных школах городского и муниципального подчинения; </w:t>
      </w:r>
    </w:p>
    <w:p w:rsidR="009F7E8C" w:rsidRPr="009F7E8C" w:rsidRDefault="009F7E8C" w:rsidP="009F7E8C">
      <w:pPr>
        <w:widowControl/>
        <w:ind w:firstLine="709"/>
        <w:jc w:val="both"/>
        <w:rPr>
          <w:sz w:val="24"/>
          <w:szCs w:val="24"/>
        </w:rPr>
      </w:pPr>
      <w:r w:rsidRPr="009F7E8C">
        <w:rPr>
          <w:sz w:val="24"/>
          <w:szCs w:val="24"/>
        </w:rPr>
        <w:lastRenderedPageBreak/>
        <w:t>-взрослые дети и жены мобилизованных имеют право на бесплатное профессиональное обучение и дополнительное образование, а также содействие в поиске работы</w:t>
      </w:r>
      <w:r w:rsidR="0096458C">
        <w:rPr>
          <w:sz w:val="24"/>
          <w:szCs w:val="24"/>
        </w:rPr>
        <w:t xml:space="preserve"> </w:t>
      </w:r>
      <w:r w:rsidRPr="009F7E8C">
        <w:rPr>
          <w:sz w:val="24"/>
          <w:szCs w:val="24"/>
        </w:rPr>
        <w:t xml:space="preserve">[2]. </w:t>
      </w:r>
    </w:p>
    <w:p w:rsidR="009F7E8C" w:rsidRPr="009F7E8C" w:rsidRDefault="009F7E8C" w:rsidP="009F7E8C">
      <w:pPr>
        <w:widowControl/>
        <w:ind w:firstLine="709"/>
        <w:jc w:val="both"/>
        <w:rPr>
          <w:sz w:val="24"/>
          <w:szCs w:val="24"/>
        </w:rPr>
      </w:pPr>
      <w:r w:rsidRPr="009F7E8C">
        <w:rPr>
          <w:sz w:val="24"/>
          <w:szCs w:val="24"/>
        </w:rPr>
        <w:t xml:space="preserve">Члены семей могут получить социальную, психологическую помощь, им оказывается содействие при оформлении различных выплат, предоставляются юридические консультации. </w:t>
      </w:r>
    </w:p>
    <w:p w:rsidR="009F7E8C" w:rsidRPr="009F7E8C" w:rsidRDefault="009F7E8C" w:rsidP="009F7E8C">
      <w:pPr>
        <w:widowControl/>
        <w:ind w:firstLine="709"/>
        <w:jc w:val="both"/>
        <w:rPr>
          <w:sz w:val="24"/>
          <w:szCs w:val="24"/>
        </w:rPr>
      </w:pPr>
      <w:r w:rsidRPr="009F7E8C">
        <w:rPr>
          <w:sz w:val="24"/>
          <w:szCs w:val="24"/>
        </w:rPr>
        <w:t xml:space="preserve">Федеральная нотариальная палата полностью освободила мобилизованных граждан от уплаты нотариальных услуг. Также нотариусы теперь будут их принимать вне очереди. </w:t>
      </w:r>
    </w:p>
    <w:p w:rsidR="009F7E8C" w:rsidRPr="009F7E8C" w:rsidRDefault="009F7E8C" w:rsidP="009F7E8C">
      <w:pPr>
        <w:widowControl/>
        <w:ind w:firstLine="709"/>
        <w:jc w:val="both"/>
        <w:rPr>
          <w:sz w:val="24"/>
          <w:szCs w:val="24"/>
        </w:rPr>
      </w:pPr>
      <w:r w:rsidRPr="009F7E8C">
        <w:rPr>
          <w:sz w:val="24"/>
          <w:szCs w:val="24"/>
        </w:rPr>
        <w:t xml:space="preserve">После окончания военной службы все участники СВО в Украине, ДНР, ЛНР, Херсонской и Запорожской областях наделяются статусом ветерана боевых действий. В соответствии с Федеральным законом от 12.01.1995г. № 5 -ФЗ «О ветеранах» они имеют льготы по пенсионному обеспечению, медицинскому обслуживанию, обеспечению лекарствами и протезами, а также право на улучшение жилищных условий, компенсацию расходов на оплату жилых помещений в размере 50%, ежемесячную выплату в размере 3212,04 руб. [2]. </w:t>
      </w:r>
    </w:p>
    <w:p w:rsidR="009F7E8C" w:rsidRPr="009F7E8C" w:rsidRDefault="009F7E8C" w:rsidP="009F7E8C">
      <w:pPr>
        <w:widowControl/>
        <w:ind w:firstLine="709"/>
        <w:jc w:val="both"/>
        <w:rPr>
          <w:sz w:val="24"/>
          <w:szCs w:val="24"/>
        </w:rPr>
      </w:pPr>
      <w:r w:rsidRPr="009F7E8C">
        <w:rPr>
          <w:sz w:val="24"/>
          <w:szCs w:val="24"/>
        </w:rPr>
        <w:t xml:space="preserve">Ветераны боевых действий освобождены от уплаты транспортного налога, земельного налога с шести соток, а также от уплаты налога на один объект имущества – квартиру, дом, гараж. Для них предусмотрен налоговый вычет на другие доходы – 500 рублей. </w:t>
      </w:r>
    </w:p>
    <w:p w:rsidR="009F7E8C" w:rsidRPr="009F7E8C" w:rsidRDefault="009F7E8C" w:rsidP="009F7E8C">
      <w:pPr>
        <w:widowControl/>
        <w:ind w:firstLine="709"/>
        <w:jc w:val="both"/>
        <w:rPr>
          <w:sz w:val="24"/>
          <w:szCs w:val="24"/>
        </w:rPr>
      </w:pPr>
      <w:r w:rsidRPr="009F7E8C">
        <w:rPr>
          <w:sz w:val="24"/>
          <w:szCs w:val="24"/>
        </w:rPr>
        <w:t xml:space="preserve">Ветераны боевых действий могут бесплатно ездить на общественном транспорте. </w:t>
      </w:r>
    </w:p>
    <w:p w:rsidR="009F7E8C" w:rsidRPr="009F7E8C" w:rsidRDefault="009F7E8C" w:rsidP="009F7E8C">
      <w:pPr>
        <w:widowControl/>
        <w:ind w:firstLine="709"/>
        <w:jc w:val="both"/>
        <w:rPr>
          <w:sz w:val="24"/>
          <w:szCs w:val="24"/>
        </w:rPr>
      </w:pPr>
      <w:r w:rsidRPr="009F7E8C">
        <w:rPr>
          <w:sz w:val="24"/>
          <w:szCs w:val="24"/>
        </w:rPr>
        <w:t>Работающим ветеранам боевых действий предоставляется отпуск без сохранения заработной платы сроком до 35 календарных дней в году, профессиональное обучение за счет средств работодателя, преимущественное обеспечение санаторно-курортным лечением.</w:t>
      </w:r>
    </w:p>
    <w:p w:rsidR="009F7E8C" w:rsidRPr="009F7E8C" w:rsidRDefault="009F7E8C" w:rsidP="009F7E8C">
      <w:pPr>
        <w:widowControl/>
        <w:ind w:firstLine="709"/>
        <w:jc w:val="both"/>
        <w:rPr>
          <w:sz w:val="24"/>
          <w:szCs w:val="24"/>
        </w:rPr>
      </w:pPr>
      <w:r w:rsidRPr="009F7E8C">
        <w:rPr>
          <w:sz w:val="24"/>
          <w:szCs w:val="24"/>
        </w:rPr>
        <w:t>Региональные меры поддержки в Краснодарском крае в 2023 году участников СВО, включают в себя:</w:t>
      </w:r>
    </w:p>
    <w:p w:rsidR="009F7E8C" w:rsidRPr="009F7E8C" w:rsidRDefault="009F7E8C" w:rsidP="009F7E8C">
      <w:pPr>
        <w:widowControl/>
        <w:ind w:firstLine="709"/>
        <w:jc w:val="both"/>
        <w:rPr>
          <w:sz w:val="24"/>
          <w:szCs w:val="24"/>
        </w:rPr>
      </w:pPr>
      <w:r w:rsidRPr="009F7E8C">
        <w:rPr>
          <w:sz w:val="24"/>
          <w:szCs w:val="24"/>
        </w:rPr>
        <w:t>Единовременная денежная выплата в размере 114 943 рубля гражданам Российской Федерации, заключившим в период с 01.09.2022 г. по 01.12.2022 г. контракт о прохождении военной службы и назначенным на воинские должности в именных «Краснодарских» подразделениях; Приказ министерства труда и социального развития Краснодарского края N 1671 "Об утверждении Порядка предоставления единовременной денежной выплаты гражданам Российской Федерации, заключившим контракт о прохождении военной службы и назначенным на воинские должности в именных «Краснодарских подразделениях» (13.10.2022) [</w:t>
      </w:r>
      <w:r w:rsidR="00B06DCA">
        <w:rPr>
          <w:sz w:val="24"/>
          <w:szCs w:val="24"/>
        </w:rPr>
        <w:t>4</w:t>
      </w:r>
      <w:r w:rsidRPr="009F7E8C">
        <w:rPr>
          <w:sz w:val="24"/>
          <w:szCs w:val="24"/>
        </w:rPr>
        <w:t>].</w:t>
      </w:r>
    </w:p>
    <w:p w:rsidR="009F7E8C" w:rsidRPr="009F7E8C" w:rsidRDefault="009F7E8C" w:rsidP="009F7E8C">
      <w:pPr>
        <w:widowControl/>
        <w:ind w:firstLine="709"/>
        <w:jc w:val="both"/>
        <w:rPr>
          <w:sz w:val="24"/>
          <w:szCs w:val="24"/>
        </w:rPr>
      </w:pPr>
      <w:r w:rsidRPr="009F7E8C">
        <w:rPr>
          <w:sz w:val="24"/>
          <w:szCs w:val="24"/>
        </w:rPr>
        <w:t>Единовременная денежная выплата в размере 34 483 рубля детям, в том числе совершеннолетним детям, поступившим в 2022 году на очное обучение в ВУЗ. Заявление на выплату необходимо подать до 10.12.2022 г. Постановление главы администрации (губернатора) Краснодарского края N 790 "Об оказании единовременной материальной помощи детям, в том числе совершеннолетним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поступившим в 2022 году на обучение по очной форме обучения по образовательным программам высшего образования (программам бакалавриата и программам специалитета), и о выделении средств из краевого бюджета [</w:t>
      </w:r>
      <w:r w:rsidR="00B06DCA">
        <w:rPr>
          <w:sz w:val="24"/>
          <w:szCs w:val="24"/>
        </w:rPr>
        <w:t>4</w:t>
      </w:r>
      <w:r w:rsidRPr="009F7E8C">
        <w:rPr>
          <w:sz w:val="24"/>
          <w:szCs w:val="24"/>
        </w:rPr>
        <w:t xml:space="preserve">]. </w:t>
      </w:r>
    </w:p>
    <w:p w:rsidR="009F7E8C" w:rsidRPr="009F7E8C" w:rsidRDefault="009F7E8C" w:rsidP="009F7E8C">
      <w:pPr>
        <w:widowControl/>
        <w:ind w:firstLine="709"/>
        <w:jc w:val="both"/>
        <w:rPr>
          <w:sz w:val="24"/>
          <w:szCs w:val="24"/>
        </w:rPr>
      </w:pPr>
      <w:r w:rsidRPr="009F7E8C">
        <w:rPr>
          <w:sz w:val="24"/>
          <w:szCs w:val="24"/>
        </w:rPr>
        <w:lastRenderedPageBreak/>
        <w:t>Меры поддержки по линии министерства труда и социального развития Краснодарского края для участников специальной военной операции и членов их семей представлены в Приложении.</w:t>
      </w:r>
    </w:p>
    <w:p w:rsidR="009F7E8C" w:rsidRPr="009F7E8C" w:rsidRDefault="009F7E8C" w:rsidP="009F7E8C">
      <w:pPr>
        <w:widowControl/>
        <w:ind w:firstLine="709"/>
        <w:jc w:val="both"/>
        <w:rPr>
          <w:sz w:val="24"/>
          <w:szCs w:val="24"/>
        </w:rPr>
      </w:pPr>
      <w:r w:rsidRPr="009F7E8C">
        <w:rPr>
          <w:sz w:val="24"/>
          <w:szCs w:val="24"/>
        </w:rPr>
        <w:t xml:space="preserve"> В Краснодаре меры муниципальной поддержки, оформленные семьями мобилизованных, автоматически продлены в 2023 году. К таким мерам поддержки относится предоставление горячего питания в школах для детей мобилизованных, устройство в детские сады без очереди, предоставление школьникам бесплатного проезда на маршрутах КТТУ, перевод детей в ближайшую школу [4]. </w:t>
      </w:r>
    </w:p>
    <w:p w:rsidR="009F7E8C" w:rsidRDefault="009F7E8C" w:rsidP="009F7E8C">
      <w:pPr>
        <w:widowControl/>
        <w:ind w:firstLine="709"/>
        <w:jc w:val="both"/>
        <w:rPr>
          <w:sz w:val="24"/>
          <w:szCs w:val="24"/>
        </w:rPr>
      </w:pPr>
      <w:r w:rsidRPr="009F7E8C">
        <w:rPr>
          <w:sz w:val="24"/>
          <w:szCs w:val="24"/>
        </w:rPr>
        <w:t>Мобилизованные могут рассчитывать на компенсации за газификацию своих домовладений. Источник Согласно части 5 Статьи 2 ФЗ «О статусе военнослужащих», к членам семей военнослужащих и граждан, уволенных с военной службы,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w:t>
      </w:r>
    </w:p>
    <w:p w:rsidR="00B06DCA" w:rsidRDefault="00B06DCA" w:rsidP="009F7E8C">
      <w:pPr>
        <w:widowControl/>
        <w:ind w:firstLine="709"/>
        <w:jc w:val="both"/>
        <w:rPr>
          <w:sz w:val="24"/>
          <w:szCs w:val="24"/>
        </w:rPr>
      </w:pPr>
      <w:r>
        <w:rPr>
          <w:sz w:val="24"/>
          <w:szCs w:val="24"/>
        </w:rPr>
        <w:t>В заключении, хочется отметить, что меры социальной поддержки граждан, участников СВО и их семей постоянно дополняются, одни из последних:</w:t>
      </w:r>
    </w:p>
    <w:p w:rsidR="00B06DCA" w:rsidRPr="00B06DCA" w:rsidRDefault="00B06DCA" w:rsidP="00B06DCA">
      <w:pPr>
        <w:widowControl/>
        <w:ind w:firstLine="709"/>
        <w:jc w:val="both"/>
        <w:rPr>
          <w:sz w:val="24"/>
          <w:szCs w:val="24"/>
        </w:rPr>
      </w:pPr>
      <w:r w:rsidRPr="00B06DCA">
        <w:rPr>
          <w:sz w:val="24"/>
          <w:szCs w:val="24"/>
        </w:rPr>
        <w:t>Установлен упрощенный порядок приема в гражданство РФ:</w:t>
      </w:r>
    </w:p>
    <w:p w:rsidR="00B06DCA" w:rsidRPr="00B06DCA" w:rsidRDefault="00B06DCA" w:rsidP="00B06DCA">
      <w:pPr>
        <w:pStyle w:val="afc"/>
        <w:widowControl/>
        <w:numPr>
          <w:ilvl w:val="0"/>
          <w:numId w:val="42"/>
        </w:numPr>
        <w:jc w:val="both"/>
        <w:rPr>
          <w:sz w:val="24"/>
          <w:szCs w:val="24"/>
        </w:rPr>
      </w:pPr>
      <w:r w:rsidRPr="00B06DCA">
        <w:rPr>
          <w:sz w:val="24"/>
          <w:szCs w:val="24"/>
        </w:rPr>
        <w:t>иностранных граждан, заключивших в период проведения СВО контракт о прохождении военной службы в Вооруженных Силах РФ или воинских формированиях либо уже проходящих такую военную службу;</w:t>
      </w:r>
    </w:p>
    <w:p w:rsidR="00B06DCA" w:rsidRPr="00B06DCA" w:rsidRDefault="00B06DCA" w:rsidP="00B06DCA">
      <w:pPr>
        <w:pStyle w:val="afc"/>
        <w:widowControl/>
        <w:numPr>
          <w:ilvl w:val="0"/>
          <w:numId w:val="42"/>
        </w:numPr>
        <w:jc w:val="both"/>
        <w:rPr>
          <w:sz w:val="24"/>
          <w:szCs w:val="24"/>
        </w:rPr>
      </w:pPr>
      <w:r w:rsidRPr="00B06DCA">
        <w:rPr>
          <w:sz w:val="24"/>
          <w:szCs w:val="24"/>
        </w:rPr>
        <w:t>иностранных граждан, уволенных с военной службы в период проведения СВО;</w:t>
      </w:r>
    </w:p>
    <w:p w:rsidR="00B06DCA" w:rsidRPr="00B06DCA" w:rsidRDefault="00B06DCA" w:rsidP="00B06DCA">
      <w:pPr>
        <w:pStyle w:val="afc"/>
        <w:widowControl/>
        <w:numPr>
          <w:ilvl w:val="0"/>
          <w:numId w:val="42"/>
        </w:numPr>
        <w:jc w:val="both"/>
        <w:rPr>
          <w:sz w:val="24"/>
          <w:szCs w:val="24"/>
        </w:rPr>
      </w:pPr>
      <w:r w:rsidRPr="00B06DCA">
        <w:rPr>
          <w:sz w:val="24"/>
          <w:szCs w:val="24"/>
        </w:rPr>
        <w:t>их родителей, супругов и детей (в том числе усыновленных и удочеренных).</w:t>
      </w:r>
    </w:p>
    <w:p w:rsidR="00B06DCA" w:rsidRPr="00B06DCA" w:rsidRDefault="00B06DCA" w:rsidP="00B06DCA">
      <w:pPr>
        <w:widowControl/>
        <w:ind w:firstLine="709"/>
        <w:jc w:val="both"/>
        <w:rPr>
          <w:sz w:val="24"/>
          <w:szCs w:val="24"/>
        </w:rPr>
      </w:pPr>
      <w:r w:rsidRPr="00B06DCA">
        <w:rPr>
          <w:sz w:val="24"/>
          <w:szCs w:val="24"/>
        </w:rPr>
        <w:t>Также напоминаем, что иностранцы, поступившие на службу по контракту во время СВО, могут получить ВНЖ в упрощенном порядке (Федеральный закон от 10 июля 2023 г. №</w:t>
      </w:r>
      <w:r w:rsidR="0096458C">
        <w:rPr>
          <w:sz w:val="24"/>
          <w:szCs w:val="24"/>
        </w:rPr>
        <w:t xml:space="preserve"> </w:t>
      </w:r>
      <w:r w:rsidRPr="00B06DCA">
        <w:rPr>
          <w:sz w:val="24"/>
          <w:szCs w:val="24"/>
        </w:rPr>
        <w:t>316-ФЗ).</w:t>
      </w:r>
    </w:p>
    <w:p w:rsidR="00B06DCA" w:rsidRPr="00B06DCA" w:rsidRDefault="00B06DCA" w:rsidP="00B06DCA">
      <w:pPr>
        <w:widowControl/>
        <w:ind w:firstLine="709"/>
        <w:jc w:val="both"/>
        <w:rPr>
          <w:sz w:val="24"/>
          <w:szCs w:val="24"/>
        </w:rPr>
      </w:pPr>
      <w:hyperlink r:id="rId7" w:tgtFrame="_blank" w:history="1">
        <w:r w:rsidRPr="00B06DCA">
          <w:rPr>
            <w:sz w:val="24"/>
            <w:szCs w:val="24"/>
          </w:rPr>
          <w:t>Федеральный закон</w:t>
        </w:r>
      </w:hyperlink>
      <w:r w:rsidR="0096458C">
        <w:rPr>
          <w:sz w:val="24"/>
          <w:szCs w:val="24"/>
        </w:rPr>
        <w:t xml:space="preserve"> </w:t>
      </w:r>
      <w:r w:rsidRPr="00B06DCA">
        <w:rPr>
          <w:sz w:val="24"/>
          <w:szCs w:val="24"/>
        </w:rPr>
        <w:t>от 25 декабря 2023 г. № 643-ФЗ.</w:t>
      </w:r>
    </w:p>
    <w:p w:rsidR="00B06DCA" w:rsidRPr="00B06DCA" w:rsidRDefault="00B06DCA" w:rsidP="00B06DCA">
      <w:pPr>
        <w:widowControl/>
        <w:ind w:firstLine="709"/>
        <w:jc w:val="both"/>
        <w:rPr>
          <w:sz w:val="24"/>
          <w:szCs w:val="24"/>
        </w:rPr>
      </w:pPr>
      <w:r w:rsidRPr="00B06DCA">
        <w:rPr>
          <w:sz w:val="24"/>
          <w:szCs w:val="24"/>
        </w:rPr>
        <w:t>Для служащих Росгвардии предусмотрено освобождение от уплаты НДФЛ с доходов в виде денежных средств или иного имущества, безвозмездно полученного ими или членами их семей. Но при условии, что такие доходы связаны с прохождением военной службы по контракту или в связи с мобилизацией.</w:t>
      </w:r>
    </w:p>
    <w:p w:rsidR="00B06DCA" w:rsidRPr="00B06DCA" w:rsidRDefault="00B06DCA" w:rsidP="00B06DCA">
      <w:pPr>
        <w:widowControl/>
        <w:ind w:firstLine="709"/>
        <w:jc w:val="both"/>
        <w:rPr>
          <w:sz w:val="24"/>
          <w:szCs w:val="24"/>
        </w:rPr>
      </w:pPr>
      <w:r w:rsidRPr="00B06DCA">
        <w:rPr>
          <w:sz w:val="24"/>
          <w:szCs w:val="24"/>
        </w:rPr>
        <w:t>Выплаты лицам, заключившим контракт о пребывании в добровольческом формировании, не будут облагаться страховыми взносами. Также добровольцам не придется платить пошлину при выдаче паспорта гражданина РФ и национального водительского удостоверения взамен утраченных или пришедших в негодность.</w:t>
      </w:r>
    </w:p>
    <w:p w:rsidR="00B06DCA" w:rsidRPr="00B06DCA" w:rsidRDefault="00B06DCA" w:rsidP="00B06DCA">
      <w:pPr>
        <w:widowControl/>
        <w:ind w:firstLine="709"/>
        <w:jc w:val="both"/>
        <w:rPr>
          <w:sz w:val="24"/>
          <w:szCs w:val="24"/>
        </w:rPr>
      </w:pPr>
      <w:r w:rsidRPr="00B06DCA">
        <w:rPr>
          <w:sz w:val="24"/>
          <w:szCs w:val="24"/>
        </w:rPr>
        <w:t>Служащим Росгвардии и их супругам предоставили трудовые гарантии.</w:t>
      </w:r>
    </w:p>
    <w:p w:rsidR="00B06DCA" w:rsidRPr="00B06DCA" w:rsidRDefault="00B06DCA" w:rsidP="00B06DCA">
      <w:pPr>
        <w:widowControl/>
        <w:ind w:firstLine="709"/>
        <w:jc w:val="both"/>
        <w:rPr>
          <w:sz w:val="24"/>
          <w:szCs w:val="24"/>
        </w:rPr>
      </w:pPr>
      <w:r w:rsidRPr="00B06DCA">
        <w:rPr>
          <w:sz w:val="24"/>
          <w:szCs w:val="24"/>
        </w:rPr>
        <w:t>Так, на период действия их контрактов приостанавливается действие трудовых договоров. За работником сохраняется место работы и социально-трудовые гарантии. Уволить сотрудника можно в случае невыхода на работу по истечении 3 месяцев после окончания контракта.</w:t>
      </w:r>
    </w:p>
    <w:p w:rsidR="00B06DCA" w:rsidRPr="00B06DCA" w:rsidRDefault="00B06DCA" w:rsidP="00B06DCA">
      <w:pPr>
        <w:widowControl/>
        <w:ind w:firstLine="709"/>
        <w:jc w:val="both"/>
        <w:rPr>
          <w:sz w:val="24"/>
          <w:szCs w:val="24"/>
        </w:rPr>
      </w:pPr>
      <w:hyperlink r:id="rId8" w:tgtFrame="_blank" w:history="1">
        <w:r w:rsidRPr="00B06DCA">
          <w:rPr>
            <w:sz w:val="24"/>
            <w:szCs w:val="24"/>
          </w:rPr>
          <w:t>Федеральный закон</w:t>
        </w:r>
      </w:hyperlink>
      <w:r w:rsidR="0096458C">
        <w:rPr>
          <w:sz w:val="24"/>
          <w:szCs w:val="24"/>
        </w:rPr>
        <w:t xml:space="preserve"> </w:t>
      </w:r>
      <w:r w:rsidRPr="00B06DCA">
        <w:rPr>
          <w:sz w:val="24"/>
          <w:szCs w:val="24"/>
        </w:rPr>
        <w:t>от 25 декабря 2023 г. № 642-ФЗ. Супругам добровольцев, имеющим ребенка в возрасте до 18 лет, предоставлено преимущественное право на оставление на работе при сокращении численности или штата работников. Также супругов, имеющих ребенка в возрасте до 14 лет, запрещено направлять в служебные командировки, привлекать к сверхурочной работе, работе в ночное время, выходные и нерабочие праздничные дни без письменного согласия.</w:t>
      </w:r>
    </w:p>
    <w:p w:rsidR="00B06DCA" w:rsidRPr="00B06DCA" w:rsidRDefault="0096458C" w:rsidP="00B06DCA">
      <w:pPr>
        <w:widowControl/>
        <w:ind w:firstLine="709"/>
        <w:jc w:val="both"/>
        <w:rPr>
          <w:sz w:val="24"/>
          <w:szCs w:val="24"/>
        </w:rPr>
      </w:pPr>
      <w:r>
        <w:rPr>
          <w:sz w:val="24"/>
          <w:szCs w:val="24"/>
        </w:rPr>
        <w:t xml:space="preserve"> </w:t>
      </w:r>
      <w:hyperlink r:id="rId9" w:tgtFrame="_blank" w:history="1">
        <w:r w:rsidR="00B06DCA" w:rsidRPr="00B06DCA">
          <w:rPr>
            <w:sz w:val="24"/>
            <w:szCs w:val="24"/>
          </w:rPr>
          <w:t>Постановление</w:t>
        </w:r>
      </w:hyperlink>
      <w:r>
        <w:rPr>
          <w:sz w:val="24"/>
          <w:szCs w:val="24"/>
        </w:rPr>
        <w:t xml:space="preserve"> </w:t>
      </w:r>
      <w:r w:rsidR="00B06DCA" w:rsidRPr="00B06DCA">
        <w:rPr>
          <w:sz w:val="24"/>
          <w:szCs w:val="24"/>
        </w:rPr>
        <w:t>Правительства РФ от 24 ноября 2023 г. № 1987.</w:t>
      </w:r>
    </w:p>
    <w:p w:rsidR="00B06DCA" w:rsidRPr="00B06DCA" w:rsidRDefault="00B06DCA" w:rsidP="00B06DCA">
      <w:pPr>
        <w:widowControl/>
        <w:ind w:firstLine="709"/>
        <w:jc w:val="both"/>
        <w:rPr>
          <w:sz w:val="24"/>
          <w:szCs w:val="24"/>
        </w:rPr>
      </w:pPr>
      <w:r w:rsidRPr="00B06DCA">
        <w:rPr>
          <w:sz w:val="24"/>
          <w:szCs w:val="24"/>
        </w:rPr>
        <w:t>Утверждены правила выплаты добровольцам и членам их семей страховой компенсации, предусмотренной Указом Президента РФ от 3 августа 2023 г. № 582.</w:t>
      </w:r>
    </w:p>
    <w:p w:rsidR="00B06DCA" w:rsidRPr="00B06DCA" w:rsidRDefault="00B06DCA" w:rsidP="00B06DCA">
      <w:pPr>
        <w:widowControl/>
        <w:ind w:firstLine="709"/>
        <w:jc w:val="both"/>
        <w:rPr>
          <w:sz w:val="24"/>
          <w:szCs w:val="24"/>
        </w:rPr>
      </w:pPr>
      <w:r w:rsidRPr="00B06DCA">
        <w:rPr>
          <w:sz w:val="24"/>
          <w:szCs w:val="24"/>
        </w:rPr>
        <w:t>Право на получение выплаты у добровольца возникает в следующих случаях:</w:t>
      </w:r>
    </w:p>
    <w:p w:rsidR="00B06DCA" w:rsidRPr="00B06DCA" w:rsidRDefault="00B06DCA" w:rsidP="0096458C">
      <w:pPr>
        <w:pStyle w:val="afc"/>
        <w:widowControl/>
        <w:numPr>
          <w:ilvl w:val="0"/>
          <w:numId w:val="42"/>
        </w:numPr>
        <w:jc w:val="both"/>
        <w:rPr>
          <w:sz w:val="24"/>
          <w:szCs w:val="24"/>
        </w:rPr>
      </w:pPr>
      <w:r w:rsidRPr="00B06DCA">
        <w:rPr>
          <w:sz w:val="24"/>
          <w:szCs w:val="24"/>
        </w:rPr>
        <w:lastRenderedPageBreak/>
        <w:t>установление инвалидности в период пребывания в добровольческом формировании;</w:t>
      </w:r>
    </w:p>
    <w:p w:rsidR="00B06DCA" w:rsidRPr="00B06DCA" w:rsidRDefault="00B06DCA" w:rsidP="0096458C">
      <w:pPr>
        <w:pStyle w:val="afc"/>
        <w:widowControl/>
        <w:numPr>
          <w:ilvl w:val="0"/>
          <w:numId w:val="42"/>
        </w:numPr>
        <w:jc w:val="both"/>
        <w:rPr>
          <w:sz w:val="24"/>
          <w:szCs w:val="24"/>
        </w:rPr>
      </w:pPr>
      <w:r w:rsidRPr="00B06DCA">
        <w:rPr>
          <w:sz w:val="24"/>
          <w:szCs w:val="24"/>
        </w:rPr>
        <w:t>установление до истечения 1 года со дня прекращения контракта инвалидности вследствие увечья (ранения, травмы, контузии) или заболевания, полученных в период пребывания в добровольческом формировании;</w:t>
      </w:r>
    </w:p>
    <w:p w:rsidR="00B06DCA" w:rsidRPr="00B06DCA" w:rsidRDefault="00B06DCA" w:rsidP="0096458C">
      <w:pPr>
        <w:pStyle w:val="afc"/>
        <w:widowControl/>
        <w:numPr>
          <w:ilvl w:val="0"/>
          <w:numId w:val="42"/>
        </w:numPr>
        <w:jc w:val="both"/>
        <w:rPr>
          <w:sz w:val="24"/>
          <w:szCs w:val="24"/>
        </w:rPr>
      </w:pPr>
      <w:r w:rsidRPr="00B06DCA">
        <w:rPr>
          <w:sz w:val="24"/>
          <w:szCs w:val="24"/>
        </w:rPr>
        <w:t>получение увечья в период пребывания в добровольческом формировании.</w:t>
      </w:r>
    </w:p>
    <w:p w:rsidR="00B06DCA" w:rsidRPr="00B06DCA" w:rsidRDefault="00B06DCA" w:rsidP="00B06DCA">
      <w:pPr>
        <w:widowControl/>
        <w:ind w:firstLine="709"/>
        <w:jc w:val="both"/>
        <w:rPr>
          <w:sz w:val="24"/>
          <w:szCs w:val="24"/>
        </w:rPr>
      </w:pPr>
      <w:r w:rsidRPr="00B06DCA">
        <w:rPr>
          <w:sz w:val="24"/>
          <w:szCs w:val="24"/>
        </w:rPr>
        <w:t>При гибели добровольца компенсацию вправе получить супруг, родители,</w:t>
      </w:r>
      <w:r w:rsidR="002F2E7F">
        <w:rPr>
          <w:sz w:val="24"/>
          <w:szCs w:val="24"/>
        </w:rPr>
        <w:t xml:space="preserve"> </w:t>
      </w:r>
      <w:r w:rsidRPr="00B06DCA">
        <w:rPr>
          <w:sz w:val="24"/>
          <w:szCs w:val="24"/>
        </w:rPr>
        <w:t>дедушка и бабушка,</w:t>
      </w:r>
      <w:r w:rsidR="0096458C">
        <w:rPr>
          <w:sz w:val="24"/>
          <w:szCs w:val="24"/>
        </w:rPr>
        <w:t xml:space="preserve"> </w:t>
      </w:r>
      <w:r w:rsidRPr="00B06DCA">
        <w:rPr>
          <w:sz w:val="24"/>
          <w:szCs w:val="24"/>
        </w:rPr>
        <w:t>отчим и мачеха, несовершеннолетние дети, дети старше 18 лет, ставшие инвалидами до достижения ими совершеннолетия, дети в возрасте до 23 лет, обучающиеся на очке, подопечные.</w:t>
      </w:r>
    </w:p>
    <w:p w:rsidR="00B06DCA" w:rsidRPr="00B06DCA" w:rsidRDefault="00B06DCA" w:rsidP="00B06DCA">
      <w:pPr>
        <w:widowControl/>
        <w:ind w:firstLine="709"/>
        <w:jc w:val="both"/>
        <w:rPr>
          <w:sz w:val="24"/>
          <w:szCs w:val="24"/>
        </w:rPr>
      </w:pPr>
      <w:r w:rsidRPr="00B06DCA">
        <w:rPr>
          <w:sz w:val="24"/>
          <w:szCs w:val="24"/>
        </w:rPr>
        <w:t>Выплата осуществляется в следующих случаях:</w:t>
      </w:r>
    </w:p>
    <w:p w:rsidR="00B06DCA" w:rsidRPr="00B06DCA" w:rsidRDefault="00B06DCA" w:rsidP="0096458C">
      <w:pPr>
        <w:pStyle w:val="afc"/>
        <w:widowControl/>
        <w:numPr>
          <w:ilvl w:val="0"/>
          <w:numId w:val="42"/>
        </w:numPr>
        <w:jc w:val="both"/>
        <w:rPr>
          <w:sz w:val="24"/>
          <w:szCs w:val="24"/>
        </w:rPr>
      </w:pPr>
      <w:r w:rsidRPr="00B06DCA">
        <w:rPr>
          <w:sz w:val="24"/>
          <w:szCs w:val="24"/>
        </w:rPr>
        <w:t>доброволец погиб в период пребывания в добровольческом формировании;</w:t>
      </w:r>
    </w:p>
    <w:p w:rsidR="00B06DCA" w:rsidRPr="00B06DCA" w:rsidRDefault="00B06DCA" w:rsidP="0096458C">
      <w:pPr>
        <w:pStyle w:val="afc"/>
        <w:widowControl/>
        <w:numPr>
          <w:ilvl w:val="0"/>
          <w:numId w:val="42"/>
        </w:numPr>
        <w:jc w:val="both"/>
        <w:rPr>
          <w:sz w:val="24"/>
          <w:szCs w:val="24"/>
        </w:rPr>
      </w:pPr>
      <w:r w:rsidRPr="00B06DCA">
        <w:rPr>
          <w:sz w:val="24"/>
          <w:szCs w:val="24"/>
        </w:rPr>
        <w:t>смерть наступила до истечения 1 года со дня прекращения контракта из-за увечья или заболевания, полученных в период пребывания в добровольческом формировании.</w:t>
      </w:r>
    </w:p>
    <w:p w:rsidR="00B06DCA" w:rsidRPr="00B06DCA" w:rsidRDefault="00B06DCA" w:rsidP="00B06DCA">
      <w:pPr>
        <w:widowControl/>
        <w:ind w:firstLine="709"/>
        <w:jc w:val="both"/>
        <w:rPr>
          <w:sz w:val="24"/>
          <w:szCs w:val="24"/>
        </w:rPr>
      </w:pPr>
      <w:r w:rsidRPr="00B06DCA">
        <w:rPr>
          <w:sz w:val="24"/>
          <w:szCs w:val="24"/>
        </w:rPr>
        <w:t>Также в постановлении обозначен перечень документов, которые необходимо приложить к заявлению на получение страховой выплаты</w:t>
      </w:r>
      <w:r w:rsidR="0096458C">
        <w:rPr>
          <w:sz w:val="24"/>
          <w:szCs w:val="24"/>
        </w:rPr>
        <w:t xml:space="preserve"> [5]</w:t>
      </w:r>
      <w:r w:rsidRPr="00B06DCA">
        <w:rPr>
          <w:sz w:val="24"/>
          <w:szCs w:val="24"/>
        </w:rPr>
        <w:t>.</w:t>
      </w:r>
    </w:p>
    <w:p w:rsidR="00B06DCA" w:rsidRPr="00B06DCA" w:rsidRDefault="00B06DCA" w:rsidP="00B06DCA">
      <w:pPr>
        <w:widowControl/>
        <w:autoSpaceDE/>
        <w:autoSpaceDN/>
        <w:adjustRightInd/>
        <w:spacing w:before="360" w:after="360"/>
        <w:rPr>
          <w:rFonts w:ascii="Verdana" w:hAnsi="Verdana"/>
          <w:color w:val="727272"/>
        </w:rPr>
      </w:pPr>
    </w:p>
    <w:p w:rsidR="009F7E8C" w:rsidRDefault="009F7E8C" w:rsidP="009F7E8C">
      <w:pPr>
        <w:widowControl/>
        <w:ind w:firstLine="709"/>
        <w:jc w:val="both"/>
        <w:rPr>
          <w:sz w:val="24"/>
          <w:szCs w:val="24"/>
        </w:rPr>
      </w:pPr>
    </w:p>
    <w:p w:rsidR="009F7E8C" w:rsidRDefault="009F7E8C">
      <w:pPr>
        <w:widowControl/>
        <w:autoSpaceDE/>
        <w:autoSpaceDN/>
        <w:adjustRightInd/>
        <w:spacing w:after="200" w:line="276" w:lineRule="auto"/>
        <w:rPr>
          <w:sz w:val="24"/>
          <w:szCs w:val="24"/>
        </w:rPr>
      </w:pPr>
      <w:r>
        <w:rPr>
          <w:sz w:val="24"/>
          <w:szCs w:val="24"/>
        </w:rPr>
        <w:br w:type="page"/>
      </w:r>
    </w:p>
    <w:p w:rsidR="009F7E8C" w:rsidRDefault="009F7E8C" w:rsidP="009F7E8C">
      <w:pPr>
        <w:widowControl/>
        <w:ind w:firstLine="709"/>
        <w:jc w:val="center"/>
        <w:rPr>
          <w:b/>
          <w:sz w:val="24"/>
          <w:szCs w:val="24"/>
        </w:rPr>
      </w:pPr>
      <w:r w:rsidRPr="009F7E8C">
        <w:rPr>
          <w:b/>
          <w:sz w:val="24"/>
          <w:szCs w:val="24"/>
        </w:rPr>
        <w:lastRenderedPageBreak/>
        <w:t>Список источников</w:t>
      </w:r>
    </w:p>
    <w:p w:rsidR="009F7E8C" w:rsidRPr="009F7E8C" w:rsidRDefault="009F7E8C" w:rsidP="009F7E8C">
      <w:pPr>
        <w:widowControl/>
        <w:ind w:firstLine="709"/>
        <w:jc w:val="center"/>
        <w:rPr>
          <w:b/>
          <w:sz w:val="24"/>
          <w:szCs w:val="24"/>
        </w:rPr>
      </w:pPr>
    </w:p>
    <w:p w:rsidR="00B06DCA" w:rsidRPr="009F7E8C" w:rsidRDefault="00B06DCA" w:rsidP="00B06DCA">
      <w:pPr>
        <w:widowControl/>
        <w:numPr>
          <w:ilvl w:val="0"/>
          <w:numId w:val="36"/>
        </w:numPr>
        <w:shd w:val="clear" w:color="auto" w:fill="FFFFFF"/>
        <w:suppressAutoHyphens/>
        <w:ind w:left="0" w:firstLine="709"/>
        <w:jc w:val="both"/>
        <w:rPr>
          <w:sz w:val="24"/>
          <w:szCs w:val="24"/>
        </w:rPr>
      </w:pPr>
      <w:r w:rsidRPr="009F7E8C">
        <w:rPr>
          <w:sz w:val="24"/>
          <w:szCs w:val="24"/>
        </w:rPr>
        <w:t xml:space="preserve">Как поддерживают участников СВО и членов их семей в 2023 году. [Электронный ресурс] URL:  </w:t>
      </w:r>
      <w:hyperlink r:id="rId10" w:history="1">
        <w:r w:rsidRPr="009F7E8C">
          <w:rPr>
            <w:rStyle w:val="af"/>
            <w:sz w:val="24"/>
            <w:szCs w:val="24"/>
          </w:rPr>
          <w:t>https://kodeks.ru/news/read/kak-podderjivaut-uchastnikov-svo-i-chlenov-ih-semey-v-2023-godu</w:t>
        </w:r>
      </w:hyperlink>
      <w:r w:rsidRPr="009F7E8C">
        <w:rPr>
          <w:sz w:val="24"/>
          <w:szCs w:val="24"/>
        </w:rPr>
        <w:t xml:space="preserve"> (дата обращения: 13.12.2023)</w:t>
      </w:r>
    </w:p>
    <w:p w:rsidR="009F7E8C" w:rsidRPr="009F7E8C" w:rsidRDefault="009F7E8C" w:rsidP="009F7E8C">
      <w:pPr>
        <w:widowControl/>
        <w:numPr>
          <w:ilvl w:val="0"/>
          <w:numId w:val="36"/>
        </w:numPr>
        <w:shd w:val="clear" w:color="auto" w:fill="FFFFFF"/>
        <w:suppressAutoHyphens/>
        <w:ind w:left="0" w:firstLine="709"/>
        <w:jc w:val="both"/>
        <w:rPr>
          <w:sz w:val="24"/>
          <w:szCs w:val="24"/>
        </w:rPr>
      </w:pPr>
      <w:r w:rsidRPr="009F7E8C">
        <w:rPr>
          <w:sz w:val="24"/>
          <w:szCs w:val="24"/>
        </w:rPr>
        <w:t xml:space="preserve">Истомина Е. А. Пределы компенсации социальных рисков // Вестник Омского университета. Серия: Право. 2018. № 2 (55). С. 122–127. </w:t>
      </w:r>
    </w:p>
    <w:p w:rsidR="009F7E8C" w:rsidRPr="009F7E8C" w:rsidRDefault="009F7E8C" w:rsidP="009F7E8C">
      <w:pPr>
        <w:widowControl/>
        <w:numPr>
          <w:ilvl w:val="0"/>
          <w:numId w:val="36"/>
        </w:numPr>
        <w:shd w:val="clear" w:color="auto" w:fill="FFFFFF"/>
        <w:suppressAutoHyphens/>
        <w:ind w:left="0" w:firstLine="709"/>
        <w:jc w:val="both"/>
        <w:rPr>
          <w:sz w:val="24"/>
          <w:szCs w:val="24"/>
        </w:rPr>
      </w:pPr>
      <w:r w:rsidRPr="009F7E8C">
        <w:rPr>
          <w:sz w:val="24"/>
          <w:szCs w:val="24"/>
        </w:rPr>
        <w:t xml:space="preserve">Меры поддержки военнослужащих и мобилизованных граждан, а также их семей. [Электронный ресурс] URL:  </w:t>
      </w:r>
      <w:hyperlink r:id="rId11" w:history="1">
        <w:r w:rsidRPr="009F7E8C">
          <w:rPr>
            <w:rStyle w:val="af"/>
            <w:sz w:val="24"/>
            <w:szCs w:val="24"/>
          </w:rPr>
          <w:t>https://sfr.gov.ru/branches/kostroma/info/~2023/03/16/8930</w:t>
        </w:r>
      </w:hyperlink>
      <w:r w:rsidRPr="009F7E8C">
        <w:rPr>
          <w:sz w:val="24"/>
          <w:szCs w:val="24"/>
        </w:rPr>
        <w:t xml:space="preserve"> (дата обращения: 30.12.2023)</w:t>
      </w:r>
    </w:p>
    <w:p w:rsidR="009F7E8C" w:rsidRPr="0096458C" w:rsidRDefault="009F7E8C" w:rsidP="0096458C">
      <w:pPr>
        <w:widowControl/>
        <w:numPr>
          <w:ilvl w:val="0"/>
          <w:numId w:val="36"/>
        </w:numPr>
        <w:shd w:val="clear" w:color="auto" w:fill="FFFFFF"/>
        <w:suppressAutoHyphens/>
        <w:ind w:left="0" w:firstLine="709"/>
        <w:jc w:val="both"/>
        <w:rPr>
          <w:sz w:val="24"/>
          <w:szCs w:val="24"/>
        </w:rPr>
      </w:pPr>
      <w:r w:rsidRPr="0096458C">
        <w:rPr>
          <w:sz w:val="24"/>
          <w:szCs w:val="24"/>
        </w:rPr>
        <w:t xml:space="preserve">Хорсов А.О. Меры поддержки участников специальной военной операции и членов их семей [Электронный ресурс] URL: </w:t>
      </w:r>
      <w:hyperlink r:id="rId12" w:history="1">
        <w:r w:rsidRPr="0096458C">
          <w:rPr>
            <w:rStyle w:val="af"/>
            <w:sz w:val="24"/>
            <w:szCs w:val="24"/>
          </w:rPr>
          <w:t>https://szn.krasnodar.ru/activity/mery-sotsialnoy-podderzhki/mery-podderzhki-uchastnikov-spetsialnoy-voennoy-operatsii-i-chlenov-ikh-semey</w:t>
        </w:r>
      </w:hyperlink>
      <w:r w:rsidRPr="0096458C">
        <w:rPr>
          <w:sz w:val="24"/>
          <w:szCs w:val="24"/>
        </w:rPr>
        <w:t xml:space="preserve">  (дата обращения: 27.12.2023). </w:t>
      </w:r>
    </w:p>
    <w:p w:rsidR="0096458C" w:rsidRPr="009F7E8C" w:rsidRDefault="0096458C" w:rsidP="009F7E8C">
      <w:pPr>
        <w:widowControl/>
        <w:numPr>
          <w:ilvl w:val="0"/>
          <w:numId w:val="36"/>
        </w:numPr>
        <w:shd w:val="clear" w:color="auto" w:fill="FFFFFF"/>
        <w:suppressAutoHyphens/>
        <w:ind w:left="0" w:firstLine="709"/>
        <w:jc w:val="both"/>
        <w:rPr>
          <w:sz w:val="24"/>
          <w:szCs w:val="24"/>
        </w:rPr>
      </w:pPr>
      <w:r w:rsidRPr="0096458C">
        <w:rPr>
          <w:color w:val="1A1A1A"/>
          <w:sz w:val="24"/>
          <w:szCs w:val="24"/>
        </w:rPr>
        <w:t xml:space="preserve">Обновляемый обзор важных актов для участников СВО и их семей </w:t>
      </w:r>
      <w:r w:rsidRPr="0096458C">
        <w:rPr>
          <w:sz w:val="24"/>
          <w:szCs w:val="24"/>
        </w:rPr>
        <w:t xml:space="preserve">[Электронный ресурс] URL: </w:t>
      </w:r>
      <w:r w:rsidRPr="0096458C">
        <w:rPr>
          <w:rStyle w:val="af"/>
          <w:sz w:val="24"/>
          <w:szCs w:val="24"/>
        </w:rPr>
        <w:t>https://www.advgazeta.ru/ag-expert/advices/obzor-vazhnykh-aktov-dlya-uchastnikov-svo-i-ikh-semey/?ysclid=lrq6dzx0kl612255794</w:t>
      </w:r>
      <w:r w:rsidRPr="0096458C">
        <w:rPr>
          <w:sz w:val="24"/>
          <w:szCs w:val="24"/>
        </w:rPr>
        <w:t xml:space="preserve">  (дата обращения: 22.01.2024).</w:t>
      </w:r>
    </w:p>
    <w:p w:rsidR="009F7E8C" w:rsidRPr="009F7E8C" w:rsidRDefault="009F7E8C" w:rsidP="009F7E8C">
      <w:pPr>
        <w:widowControl/>
        <w:ind w:firstLine="709"/>
        <w:jc w:val="both"/>
        <w:rPr>
          <w:sz w:val="24"/>
          <w:szCs w:val="24"/>
        </w:rPr>
      </w:pPr>
    </w:p>
    <w:p w:rsidR="009F7E8C" w:rsidRDefault="009F7E8C">
      <w:pPr>
        <w:widowControl/>
        <w:autoSpaceDE/>
        <w:autoSpaceDN/>
        <w:adjustRightInd/>
        <w:spacing w:after="200" w:line="276" w:lineRule="auto"/>
        <w:rPr>
          <w:b/>
          <w:sz w:val="28"/>
          <w:szCs w:val="28"/>
        </w:rPr>
      </w:pPr>
      <w:bookmarkStart w:id="1" w:name="_Toc135919640"/>
      <w:r>
        <w:rPr>
          <w:b/>
          <w:sz w:val="28"/>
          <w:szCs w:val="28"/>
        </w:rPr>
        <w:br w:type="page"/>
      </w:r>
    </w:p>
    <w:p w:rsidR="009F7E8C" w:rsidRPr="009F7E8C" w:rsidRDefault="009F7E8C" w:rsidP="009F7E8C">
      <w:pPr>
        <w:widowControl/>
        <w:shd w:val="clear" w:color="auto" w:fill="FFFFFF"/>
        <w:suppressAutoHyphens/>
        <w:ind w:left="709"/>
        <w:jc w:val="right"/>
        <w:rPr>
          <w:b/>
          <w:sz w:val="24"/>
          <w:szCs w:val="24"/>
        </w:rPr>
      </w:pPr>
      <w:r w:rsidRPr="009F7E8C">
        <w:rPr>
          <w:b/>
          <w:sz w:val="24"/>
          <w:szCs w:val="24"/>
        </w:rPr>
        <w:lastRenderedPageBreak/>
        <w:t xml:space="preserve">Приложение </w:t>
      </w:r>
      <w:bookmarkEnd w:id="1"/>
    </w:p>
    <w:p w:rsidR="009F7E8C" w:rsidRPr="009F7E8C" w:rsidRDefault="009F7E8C" w:rsidP="009F7E8C">
      <w:pPr>
        <w:rPr>
          <w:sz w:val="24"/>
          <w:szCs w:val="24"/>
        </w:rPr>
      </w:pPr>
    </w:p>
    <w:p w:rsidR="009F7E8C" w:rsidRPr="009F7E8C" w:rsidRDefault="009F7E8C" w:rsidP="009F7E8C">
      <w:pPr>
        <w:widowControl/>
        <w:ind w:firstLine="709"/>
        <w:jc w:val="center"/>
        <w:rPr>
          <w:b/>
          <w:sz w:val="24"/>
          <w:szCs w:val="24"/>
        </w:rPr>
      </w:pPr>
      <w:r w:rsidRPr="009F7E8C">
        <w:rPr>
          <w:b/>
          <w:sz w:val="24"/>
          <w:szCs w:val="24"/>
        </w:rPr>
        <w:t>Меры поддержки по линии министерства труда и социального развития Краснодарского края для участников специальной военной операции и членов их семей</w:t>
      </w:r>
    </w:p>
    <w:tbl>
      <w:tblPr>
        <w:tblStyle w:val="af0"/>
        <w:tblW w:w="0" w:type="auto"/>
        <w:tblLayout w:type="fixed"/>
        <w:tblLook w:val="04A0"/>
      </w:tblPr>
      <w:tblGrid>
        <w:gridCol w:w="445"/>
        <w:gridCol w:w="1640"/>
        <w:gridCol w:w="1739"/>
        <w:gridCol w:w="1246"/>
        <w:gridCol w:w="1657"/>
        <w:gridCol w:w="1522"/>
        <w:gridCol w:w="1605"/>
      </w:tblGrid>
      <w:tr w:rsidR="009F7E8C" w:rsidRPr="00B06DCA" w:rsidTr="0019344C">
        <w:tc>
          <w:tcPr>
            <w:tcW w:w="445"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п/п</w:t>
            </w:r>
          </w:p>
        </w:tc>
        <w:tc>
          <w:tcPr>
            <w:tcW w:w="1640"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Наименование меры поддержки</w:t>
            </w:r>
          </w:p>
        </w:tc>
        <w:tc>
          <w:tcPr>
            <w:tcW w:w="1739"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Категория получателей</w:t>
            </w:r>
          </w:p>
        </w:tc>
        <w:tc>
          <w:tcPr>
            <w:tcW w:w="1246"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Описание результата</w:t>
            </w:r>
          </w:p>
        </w:tc>
        <w:tc>
          <w:tcPr>
            <w:tcW w:w="1657"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Способ обращения граждан</w:t>
            </w:r>
          </w:p>
        </w:tc>
        <w:tc>
          <w:tcPr>
            <w:tcW w:w="1522"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Органы (учреждения) предоставляющие меры поддержки</w:t>
            </w:r>
          </w:p>
        </w:tc>
        <w:tc>
          <w:tcPr>
            <w:tcW w:w="1605" w:type="dxa"/>
            <w:vAlign w:val="center"/>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Нормативный правовой акт</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1</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Единовременная материальная</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помощь</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Граждане Российской Федерации, призванные на территории Краснодарского края на военную службу по мобилизации в Вооруженные Силы Российской Федерации (далее – ВС РФ) в соответствии с Указом Президента Российской Федерации от 21 сентября 2022 г. № 647 "Об объявлении частичной мобилизации в Российской Федерации"</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100 000 рублей</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В беззаявительном порядке во взаимодействии с военным комиссариатом</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Управления социальной защиты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Постановление главы администрации (губернатора) Краснодарского края от 3 октября 2022 г. № 683 "Об оказании единовременной материальной помощи и о внесении изменений в сводную бюджетную роспись на 2022 год и плановый период 2023 и 2024 годов"</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2</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Единовременная материальная</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помощь контрактникам</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Граждане Российской Федерации, проживающие на территории Краснодарского края, заключивших контракт для прохождения военной служб в период с 1 сентября 2022 г. по 1 декабря 2022 г. и в этот период были назначены на воинские должности в именных "Краснодарских" подразделениях</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100 000 рублей</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На основании предоставленных заявителем документов, в том числе приказа о назначении на воинскую должность в именном "Краснодарском" подразделении либо выписку из него</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Управления социальной защиты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Постановление главы администрации (губернатора) Краснодарского края от 21 сентября 2022 г. № 648 "О выделении средств из краевого бюджета"</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3</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Единовременная материальная помощь контрактникам</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xml:space="preserve">На каждого военнослужащего, погибшего (умершего) при выполнении воинского долга в ходе специальной военной операции, начатой 24 февраля 2022 г., которое выплачивается в равных долях членам семей </w:t>
            </w:r>
            <w:r w:rsidRPr="00B06DCA">
              <w:rPr>
                <w:bCs/>
                <w:spacing w:val="2"/>
                <w:sz w:val="18"/>
                <w:szCs w:val="18"/>
              </w:rPr>
              <w:lastRenderedPageBreak/>
              <w:t>(супруге, детям, родителям) военнослужащих одной из следующих категорий:</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проходившего военную службу на территории Краснодарского края;</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местом жительства которого являлся Краснодарский край;</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уроженца Краснодарского края при условии проживания одного из членов семьи на территории Краснодарского края.</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2 000 000 рублей</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Заявление</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Управления социальной защиты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Постановление главы администрации (губернатора) Краснодарского края от 3 марта 2023 г. № 2с "О выделении средств из резервного фонда администрации Краснодарского края"</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4</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Единовременная материальная помощь</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Дети (в том числе совершеннолетние), поступившие в 2022 году на обучение по очной форме обучения по образовательным программам высшего образования (программам бакалавриата и программам специалитета), один или оба родителя (попечитель, попечители) которых относятся к следующим категориям:</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xml:space="preserve">1) 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на территориях Донецкой Народной </w:t>
            </w:r>
            <w:r w:rsidRPr="00B06DCA">
              <w:rPr>
                <w:bCs/>
                <w:spacing w:val="2"/>
                <w:sz w:val="18"/>
                <w:szCs w:val="18"/>
              </w:rPr>
              <w:lastRenderedPageBreak/>
              <w:t>Республики, Луганской Народной Республики и Украины, сотрудники уголовно-исполнительной системы Российской Федерации, выполняющие (выполнявшие) возложенные на них задачи на указанных территориях в период проведения СВО, в том числе погибшие (умершие) при исполнении обязанностей военной службы (службы);</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2) граждане РФ, призванные на территории Краснодарского края на военную службу по мобилизации в ВС РФ в соответствии с Указом Президента Российской Федерации от 21 сентября 2022 г. № 647 "Об объявлении частичной мобилизации в Российской Федерации";</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3) граждане Российской Федерации, направленные в воинские части военными комиссариатами с территории Краснодарского края, заключившие в период с 24 февраля 2022 г. контракт (контракты) о пребывании в добровольческом формировании (о добровольном содействии в выполнении задач, возложенных на ВС РФ), и принимающие (принимавшие) участие в СВО</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30 000 рублей</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Заявление</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Управления социальной защиты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Постановление главы администрации (губернатора) Краснодарского края от 2 ноября 2022 г. № 790 "Об оказании единовременной материальной помощи детям, в том числе совершеннолетним детям, отдельных категорий граждан, и о выделении средств из краевого бюджета"</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5</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Единовременная материальная помощь</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xml:space="preserve">несовершеннолетние дети граждан Российской </w:t>
            </w:r>
            <w:r w:rsidRPr="00B06DCA">
              <w:rPr>
                <w:bCs/>
                <w:spacing w:val="2"/>
                <w:sz w:val="18"/>
                <w:szCs w:val="18"/>
              </w:rPr>
              <w:lastRenderedPageBreak/>
              <w:t>Федерации:</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1) призванных на территории Краснодарского края на военную службу по мобилизации в ВС РФ в соответствии с Указом Президента Российской Федерации от 21 сентября 2022 г. № 647 "Об объявлении частичной мобилизации в Российской Федерации";</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2) проживающих на территории Краснодарского края, заключивших в период с 24 февраля 2022 г. контракт о прохождении военной службы и принимавших (принимающих) участие в СВО;</w:t>
            </w:r>
          </w:p>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3) направленных в воинские части военными комиссариатами с территории Краснодарского края, заключивших в период с 24 февраля 2022 г. контракт (контракты) о пребывании в добровольческом формировании (о добровольном содействии в выполнении задач, возложенных на ВС РФ) и принимавших (принимающих) участие в СВО.</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 xml:space="preserve">20 000 рублей на каждого </w:t>
            </w:r>
            <w:r w:rsidRPr="00B06DCA">
              <w:rPr>
                <w:bCs/>
                <w:spacing w:val="2"/>
                <w:sz w:val="18"/>
                <w:szCs w:val="18"/>
              </w:rPr>
              <w:lastRenderedPageBreak/>
              <w:t>ребенка</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Заявление</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xml:space="preserve">Управления социальной защиты </w:t>
            </w:r>
            <w:r w:rsidRPr="00B06DCA">
              <w:rPr>
                <w:bCs/>
                <w:spacing w:val="2"/>
                <w:sz w:val="18"/>
                <w:szCs w:val="18"/>
              </w:rPr>
              <w:lastRenderedPageBreak/>
              <w:t>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 xml:space="preserve">Постановление Губернатора Краснодарского </w:t>
            </w:r>
            <w:r w:rsidRPr="00B06DCA">
              <w:rPr>
                <w:bCs/>
                <w:spacing w:val="2"/>
                <w:sz w:val="18"/>
                <w:szCs w:val="18"/>
              </w:rPr>
              <w:lastRenderedPageBreak/>
              <w:t>края от 29 ноября 2022 г. № 882 "О выделении средств из краевого бюджета"</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6</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739" w:type="dxa"/>
            <w:hideMark/>
          </w:tcPr>
          <w:p w:rsidR="009F7E8C" w:rsidRPr="00B06DCA" w:rsidRDefault="009F7E8C" w:rsidP="00B06DCA">
            <w:pPr>
              <w:widowControl/>
              <w:autoSpaceDE/>
              <w:autoSpaceDN/>
              <w:adjustRightInd/>
              <w:spacing w:line="200" w:lineRule="exact"/>
              <w:jc w:val="center"/>
              <w:rPr>
                <w:bCs/>
                <w:spacing w:val="2"/>
                <w:sz w:val="18"/>
                <w:szCs w:val="18"/>
              </w:rPr>
            </w:pPr>
            <w:r w:rsidRPr="00B06DCA">
              <w:rPr>
                <w:bCs/>
                <w:spacing w:val="2"/>
                <w:sz w:val="18"/>
                <w:szCs w:val="18"/>
              </w:rPr>
              <w:t>Граждане, уволенные с военной службы, жены (мужья) военнослужащих и граждан, уволенных с военной службы, признанные в установленном порядке безработными</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Получение гражданином документа о прохождении профобучения (удостоверение, диплом, свидетельство)</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В электронной форме с использованием Единой цифровой платформы в сфере занятости и трудовых отношений "Работа в России"</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Центры занятости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Закон Российской Федерации от 19 апреля 1991 г. № 1032-1 "О занятости населения в Российской Федерации"</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7</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xml:space="preserve">Выплата материальной помощи в связи с истечением установленного </w:t>
            </w:r>
            <w:r w:rsidRPr="00B06DCA">
              <w:rPr>
                <w:bCs/>
                <w:spacing w:val="2"/>
                <w:sz w:val="18"/>
                <w:szCs w:val="18"/>
              </w:rPr>
              <w:lastRenderedPageBreak/>
              <w:t>периода выплаты пособия по безработице</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Граждане, признанные в установленном порядке безработными</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1500 рублей в месяц</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Личное заявление</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Центры занятости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 xml:space="preserve">Закон Российской Федерации от 19 апреля 1991 г. № 1032-1 "О </w:t>
            </w:r>
            <w:r w:rsidRPr="00B06DCA">
              <w:rPr>
                <w:bCs/>
                <w:spacing w:val="2"/>
                <w:sz w:val="18"/>
                <w:szCs w:val="18"/>
              </w:rPr>
              <w:lastRenderedPageBreak/>
              <w:t>занятости населения в Российской Федерации"</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lastRenderedPageBreak/>
              <w:t>8</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Организация временного трудоустройства безработных граждан, испытывающих трудности в поиске работы</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Граждане, уволенные с военной службы, и члены их семей признанные в установленном порядке безработными</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До 3000 рублей в месяц</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В электронной форме с использованием Единой цифровой платформы в сфере занятости и трудовых отношений "Работа в России"</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Центры занятости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Закон Российской Федерации от 19 апреля 1991 г. № 1032-1 "О занятости населения в Российской Федерации"</w:t>
            </w:r>
          </w:p>
        </w:tc>
      </w:tr>
      <w:tr w:rsidR="009F7E8C" w:rsidRPr="00B06DCA" w:rsidTr="0019344C">
        <w:tc>
          <w:tcPr>
            <w:tcW w:w="44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9</w:t>
            </w:r>
          </w:p>
        </w:tc>
        <w:tc>
          <w:tcPr>
            <w:tcW w:w="1640"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Обеспечение дополнительных гарантий трудовой занятости</w:t>
            </w:r>
          </w:p>
        </w:tc>
        <w:tc>
          <w:tcPr>
            <w:tcW w:w="1739"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Граждане, испытывающие трудности в поиске работы, включая граждан, уволенных с военной службы, и членов их семей</w:t>
            </w:r>
          </w:p>
        </w:tc>
        <w:tc>
          <w:tcPr>
            <w:tcW w:w="1246"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Обеспечение сохранения рабочих мест и оказание содействие в трудоустройстве на квотируемые рабочие места</w:t>
            </w:r>
          </w:p>
        </w:tc>
        <w:tc>
          <w:tcPr>
            <w:tcW w:w="1657"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В электронной форме с использованием Единой цифровой платформы в сфере занятости и трудовых отношений "Работа в России"</w:t>
            </w:r>
          </w:p>
        </w:tc>
        <w:tc>
          <w:tcPr>
            <w:tcW w:w="1522"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Работодатели, центры занятости населения</w:t>
            </w:r>
          </w:p>
        </w:tc>
        <w:tc>
          <w:tcPr>
            <w:tcW w:w="1605" w:type="dxa"/>
            <w:hideMark/>
          </w:tcPr>
          <w:p w:rsidR="009F7E8C" w:rsidRPr="00B06DCA" w:rsidRDefault="009F7E8C" w:rsidP="009F7E8C">
            <w:pPr>
              <w:widowControl/>
              <w:autoSpaceDE/>
              <w:autoSpaceDN/>
              <w:adjustRightInd/>
              <w:spacing w:line="200" w:lineRule="exact"/>
              <w:jc w:val="center"/>
              <w:rPr>
                <w:bCs/>
                <w:spacing w:val="2"/>
                <w:sz w:val="18"/>
                <w:szCs w:val="18"/>
              </w:rPr>
            </w:pPr>
            <w:r w:rsidRPr="00B06DCA">
              <w:rPr>
                <w:bCs/>
                <w:spacing w:val="2"/>
                <w:sz w:val="18"/>
                <w:szCs w:val="18"/>
              </w:rPr>
              <w:t>Закон Краснодарского края от 8 февраля 2000 г. № 231-КЗ "О квотировании рабочих мест в Краснодарском крае"</w:t>
            </w:r>
          </w:p>
        </w:tc>
      </w:tr>
    </w:tbl>
    <w:p w:rsidR="009F7E8C" w:rsidRPr="00F92C66" w:rsidRDefault="009F7E8C" w:rsidP="009F7E8C">
      <w:pPr>
        <w:widowControl/>
        <w:spacing w:line="360" w:lineRule="auto"/>
        <w:ind w:firstLine="709"/>
        <w:jc w:val="both"/>
        <w:rPr>
          <w:sz w:val="28"/>
          <w:szCs w:val="28"/>
        </w:rPr>
      </w:pPr>
    </w:p>
    <w:p w:rsidR="009F7E8C" w:rsidRPr="00F92C66" w:rsidRDefault="009F7E8C" w:rsidP="009F7E8C">
      <w:pPr>
        <w:widowControl/>
        <w:jc w:val="both"/>
        <w:rPr>
          <w:sz w:val="24"/>
          <w:szCs w:val="24"/>
        </w:rPr>
      </w:pPr>
    </w:p>
    <w:p w:rsidR="00250F0B" w:rsidRPr="009F7E8C" w:rsidRDefault="00250F0B" w:rsidP="009F7E8C">
      <w:pPr>
        <w:rPr>
          <w:sz w:val="24"/>
          <w:szCs w:val="24"/>
        </w:rPr>
      </w:pPr>
    </w:p>
    <w:sectPr w:rsidR="00250F0B" w:rsidRPr="009F7E8C" w:rsidSect="002F2E7F">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0A1" w:rsidRDefault="00E330A1" w:rsidP="009F7E8C">
      <w:r>
        <w:separator/>
      </w:r>
    </w:p>
  </w:endnote>
  <w:endnote w:type="continuationSeparator" w:id="1">
    <w:p w:rsidR="00E330A1" w:rsidRDefault="00E330A1" w:rsidP="009F7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0A1" w:rsidRDefault="00E330A1" w:rsidP="009F7E8C">
      <w:r>
        <w:separator/>
      </w:r>
    </w:p>
  </w:footnote>
  <w:footnote w:type="continuationSeparator" w:id="1">
    <w:p w:rsidR="00E330A1" w:rsidRDefault="00E330A1" w:rsidP="009F7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6931"/>
      <w:docPartObj>
        <w:docPartGallery w:val="Page Numbers (Top of Page)"/>
        <w:docPartUnique/>
      </w:docPartObj>
    </w:sdtPr>
    <w:sdtContent>
      <w:p w:rsidR="009F7E8C" w:rsidRDefault="009F7E8C">
        <w:pPr>
          <w:pStyle w:val="a8"/>
          <w:jc w:val="right"/>
        </w:pPr>
        <w:fldSimple w:instr=" PAGE   \* MERGEFORMAT ">
          <w:r w:rsidR="002F2E7F">
            <w:rPr>
              <w:noProof/>
            </w:rPr>
            <w:t>6</w:t>
          </w:r>
        </w:fldSimple>
      </w:p>
    </w:sdtContent>
  </w:sdt>
  <w:p w:rsidR="009F7E8C" w:rsidRDefault="009F7E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709414"/>
    <w:lvl w:ilvl="0">
      <w:numFmt w:val="bullet"/>
      <w:lvlText w:val="*"/>
      <w:lvlJc w:val="left"/>
    </w:lvl>
  </w:abstractNum>
  <w:abstractNum w:abstractNumId="1">
    <w:nsid w:val="00B42A68"/>
    <w:multiLevelType w:val="hybridMultilevel"/>
    <w:tmpl w:val="07AEF442"/>
    <w:lvl w:ilvl="0" w:tplc="25404C56">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1A546C1"/>
    <w:multiLevelType w:val="hybridMultilevel"/>
    <w:tmpl w:val="1A4ADB46"/>
    <w:lvl w:ilvl="0" w:tplc="A30EC5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697D97"/>
    <w:multiLevelType w:val="multilevel"/>
    <w:tmpl w:val="D2C8F550"/>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5640450"/>
    <w:multiLevelType w:val="multilevel"/>
    <w:tmpl w:val="3380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E5CFB"/>
    <w:multiLevelType w:val="hybridMultilevel"/>
    <w:tmpl w:val="B814746A"/>
    <w:lvl w:ilvl="0" w:tplc="4ADAFEC6">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0D11071D"/>
    <w:multiLevelType w:val="hybridMultilevel"/>
    <w:tmpl w:val="2878E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003AAA"/>
    <w:multiLevelType w:val="hybridMultilevel"/>
    <w:tmpl w:val="B9184886"/>
    <w:lvl w:ilvl="0" w:tplc="A30EC5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383D08"/>
    <w:multiLevelType w:val="hybridMultilevel"/>
    <w:tmpl w:val="940E3FD4"/>
    <w:lvl w:ilvl="0" w:tplc="AB02E9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446731F"/>
    <w:multiLevelType w:val="hybridMultilevel"/>
    <w:tmpl w:val="3B2EB1B6"/>
    <w:lvl w:ilvl="0" w:tplc="DB48E80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0">
    <w:nsid w:val="16C078E4"/>
    <w:multiLevelType w:val="multilevel"/>
    <w:tmpl w:val="1C6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C53A2E"/>
    <w:multiLevelType w:val="multilevel"/>
    <w:tmpl w:val="8C3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F50FF3"/>
    <w:multiLevelType w:val="hybridMultilevel"/>
    <w:tmpl w:val="AA5AE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030A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1EC53322"/>
    <w:multiLevelType w:val="hybridMultilevel"/>
    <w:tmpl w:val="366AF144"/>
    <w:lvl w:ilvl="0" w:tplc="E0548CAC">
      <w:start w:val="1"/>
      <w:numFmt w:val="decimal"/>
      <w:lvlText w:val="%1."/>
      <w:lvlJc w:val="left"/>
      <w:pPr>
        <w:tabs>
          <w:tab w:val="num" w:pos="1730"/>
        </w:tabs>
        <w:ind w:left="1730" w:hanging="105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5">
    <w:nsid w:val="1ED16C75"/>
    <w:multiLevelType w:val="singleLevel"/>
    <w:tmpl w:val="04383602"/>
    <w:lvl w:ilvl="0">
      <w:start w:val="1"/>
      <w:numFmt w:val="decimal"/>
      <w:lvlText w:val="%1."/>
      <w:legacy w:legacy="1" w:legacySpace="0" w:legacyIndent="283"/>
      <w:lvlJc w:val="left"/>
      <w:pPr>
        <w:ind w:left="425" w:hanging="283"/>
      </w:pPr>
      <w:rPr>
        <w:rFonts w:cs="Times New Roman"/>
      </w:rPr>
    </w:lvl>
  </w:abstractNum>
  <w:abstractNum w:abstractNumId="16">
    <w:nsid w:val="25FF6B9C"/>
    <w:multiLevelType w:val="multilevel"/>
    <w:tmpl w:val="E0525350"/>
    <w:lvl w:ilvl="0">
      <w:start w:val="2"/>
      <w:numFmt w:val="decimal"/>
      <w:lvlText w:val="%1."/>
      <w:lvlJc w:val="left"/>
      <w:pPr>
        <w:ind w:left="450" w:hanging="450"/>
      </w:pPr>
      <w:rPr>
        <w:rFonts w:cs="Times New Roman" w:hint="default"/>
      </w:rPr>
    </w:lvl>
    <w:lvl w:ilvl="1">
      <w:start w:val="3"/>
      <w:numFmt w:val="decimal"/>
      <w:lvlText w:val="%1.%2."/>
      <w:lvlJc w:val="left"/>
      <w:pPr>
        <w:ind w:left="1004"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7">
    <w:nsid w:val="28434A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A860977"/>
    <w:multiLevelType w:val="multilevel"/>
    <w:tmpl w:val="D82CBF84"/>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2F534C39"/>
    <w:multiLevelType w:val="multilevel"/>
    <w:tmpl w:val="7F52FA18"/>
    <w:lvl w:ilvl="0">
      <w:start w:val="2"/>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F7A2890"/>
    <w:multiLevelType w:val="hybridMultilevel"/>
    <w:tmpl w:val="63A8BF36"/>
    <w:lvl w:ilvl="0" w:tplc="07AEDC4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2192BE2"/>
    <w:multiLevelType w:val="multilevel"/>
    <w:tmpl w:val="55A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BB2BE4"/>
    <w:multiLevelType w:val="multilevel"/>
    <w:tmpl w:val="71AC64FE"/>
    <w:lvl w:ilvl="0">
      <w:start w:val="1"/>
      <w:numFmt w:val="decimal"/>
      <w:lvlText w:val="%1."/>
      <w:lvlJc w:val="left"/>
      <w:pPr>
        <w:ind w:left="1065" w:hanging="360"/>
      </w:pPr>
      <w:rPr>
        <w:rFonts w:cs="Times New Roman" w:hint="default"/>
        <w:u w:val="single"/>
      </w:rPr>
    </w:lvl>
    <w:lvl w:ilvl="1">
      <w:start w:val="2"/>
      <w:numFmt w:val="decimal"/>
      <w:isLgl/>
      <w:lvlText w:val="%1.%2."/>
      <w:lvlJc w:val="left"/>
      <w:pPr>
        <w:ind w:left="2040" w:hanging="1320"/>
      </w:pPr>
      <w:rPr>
        <w:rFonts w:cs="Times New Roman" w:hint="default"/>
      </w:rPr>
    </w:lvl>
    <w:lvl w:ilvl="2">
      <w:start w:val="1"/>
      <w:numFmt w:val="decimal"/>
      <w:isLgl/>
      <w:lvlText w:val="%1.%2.%3."/>
      <w:lvlJc w:val="left"/>
      <w:pPr>
        <w:ind w:left="2055" w:hanging="1320"/>
      </w:pPr>
      <w:rPr>
        <w:rFonts w:cs="Times New Roman" w:hint="default"/>
      </w:rPr>
    </w:lvl>
    <w:lvl w:ilvl="3">
      <w:start w:val="1"/>
      <w:numFmt w:val="decimal"/>
      <w:isLgl/>
      <w:lvlText w:val="%1.%2.%3.%4."/>
      <w:lvlJc w:val="left"/>
      <w:pPr>
        <w:ind w:left="2070" w:hanging="1320"/>
      </w:pPr>
      <w:rPr>
        <w:rFonts w:cs="Times New Roman" w:hint="default"/>
      </w:rPr>
    </w:lvl>
    <w:lvl w:ilvl="4">
      <w:start w:val="1"/>
      <w:numFmt w:val="decimal"/>
      <w:isLgl/>
      <w:lvlText w:val="%1.%2.%3.%4.%5."/>
      <w:lvlJc w:val="left"/>
      <w:pPr>
        <w:ind w:left="2085" w:hanging="132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95" w:hanging="180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23">
    <w:nsid w:val="37C24F12"/>
    <w:multiLevelType w:val="singleLevel"/>
    <w:tmpl w:val="E958793C"/>
    <w:lvl w:ilvl="0">
      <w:start w:val="2"/>
      <w:numFmt w:val="decimal"/>
      <w:lvlText w:val="%1."/>
      <w:legacy w:legacy="1" w:legacySpace="0" w:legacyIndent="346"/>
      <w:lvlJc w:val="left"/>
      <w:rPr>
        <w:rFonts w:ascii="Times New Roman" w:hAnsi="Times New Roman" w:cs="Times New Roman" w:hint="default"/>
      </w:rPr>
    </w:lvl>
  </w:abstractNum>
  <w:abstractNum w:abstractNumId="24">
    <w:nsid w:val="380C6169"/>
    <w:multiLevelType w:val="multilevel"/>
    <w:tmpl w:val="323227C4"/>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3F597C83"/>
    <w:multiLevelType w:val="multilevel"/>
    <w:tmpl w:val="FFB2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8634A2"/>
    <w:multiLevelType w:val="multilevel"/>
    <w:tmpl w:val="C7CC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AB4CAC"/>
    <w:multiLevelType w:val="multilevel"/>
    <w:tmpl w:val="3202C1D6"/>
    <w:lvl w:ilvl="0">
      <w:start w:val="2"/>
      <w:numFmt w:val="decimal"/>
      <w:lvlText w:val="%1."/>
      <w:lvlJc w:val="left"/>
      <w:pPr>
        <w:ind w:left="480" w:hanging="48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4DBB3F10"/>
    <w:multiLevelType w:val="multilevel"/>
    <w:tmpl w:val="71AC64FE"/>
    <w:lvl w:ilvl="0">
      <w:start w:val="1"/>
      <w:numFmt w:val="decimal"/>
      <w:lvlText w:val="%1."/>
      <w:lvlJc w:val="left"/>
      <w:pPr>
        <w:ind w:left="928" w:hanging="360"/>
      </w:pPr>
      <w:rPr>
        <w:rFonts w:cs="Times New Roman" w:hint="default"/>
        <w:u w:val="single"/>
      </w:rPr>
    </w:lvl>
    <w:lvl w:ilvl="1">
      <w:start w:val="2"/>
      <w:numFmt w:val="decimal"/>
      <w:isLgl/>
      <w:lvlText w:val="%1.%2."/>
      <w:lvlJc w:val="left"/>
      <w:pPr>
        <w:ind w:left="1903" w:hanging="1320"/>
      </w:pPr>
      <w:rPr>
        <w:rFonts w:cs="Times New Roman" w:hint="default"/>
      </w:rPr>
    </w:lvl>
    <w:lvl w:ilvl="2">
      <w:start w:val="1"/>
      <w:numFmt w:val="decimal"/>
      <w:isLgl/>
      <w:lvlText w:val="%1.%2.%3."/>
      <w:lvlJc w:val="left"/>
      <w:pPr>
        <w:ind w:left="1918" w:hanging="1320"/>
      </w:pPr>
      <w:rPr>
        <w:rFonts w:cs="Times New Roman" w:hint="default"/>
      </w:rPr>
    </w:lvl>
    <w:lvl w:ilvl="3">
      <w:start w:val="1"/>
      <w:numFmt w:val="decimal"/>
      <w:isLgl/>
      <w:lvlText w:val="%1.%2.%3.%4."/>
      <w:lvlJc w:val="left"/>
      <w:pPr>
        <w:ind w:left="1933" w:hanging="1320"/>
      </w:pPr>
      <w:rPr>
        <w:rFonts w:cs="Times New Roman" w:hint="default"/>
      </w:rPr>
    </w:lvl>
    <w:lvl w:ilvl="4">
      <w:start w:val="1"/>
      <w:numFmt w:val="decimal"/>
      <w:isLgl/>
      <w:lvlText w:val="%1.%2.%3.%4.%5."/>
      <w:lvlJc w:val="left"/>
      <w:pPr>
        <w:ind w:left="1948" w:hanging="1320"/>
      </w:pPr>
      <w:rPr>
        <w:rFonts w:cs="Times New Roman" w:hint="default"/>
      </w:rPr>
    </w:lvl>
    <w:lvl w:ilvl="5">
      <w:start w:val="1"/>
      <w:numFmt w:val="decimal"/>
      <w:isLgl/>
      <w:lvlText w:val="%1.%2.%3.%4.%5.%6."/>
      <w:lvlJc w:val="left"/>
      <w:pPr>
        <w:ind w:left="2083" w:hanging="1440"/>
      </w:pPr>
      <w:rPr>
        <w:rFonts w:cs="Times New Roman" w:hint="default"/>
      </w:rPr>
    </w:lvl>
    <w:lvl w:ilvl="6">
      <w:start w:val="1"/>
      <w:numFmt w:val="decimal"/>
      <w:isLgl/>
      <w:lvlText w:val="%1.%2.%3.%4.%5.%6.%7."/>
      <w:lvlJc w:val="left"/>
      <w:pPr>
        <w:ind w:left="2458" w:hanging="1800"/>
      </w:pPr>
      <w:rPr>
        <w:rFonts w:cs="Times New Roman" w:hint="default"/>
      </w:rPr>
    </w:lvl>
    <w:lvl w:ilvl="7">
      <w:start w:val="1"/>
      <w:numFmt w:val="decimal"/>
      <w:isLgl/>
      <w:lvlText w:val="%1.%2.%3.%4.%5.%6.%7.%8."/>
      <w:lvlJc w:val="left"/>
      <w:pPr>
        <w:ind w:left="2473" w:hanging="1800"/>
      </w:pPr>
      <w:rPr>
        <w:rFonts w:cs="Times New Roman" w:hint="default"/>
      </w:rPr>
    </w:lvl>
    <w:lvl w:ilvl="8">
      <w:start w:val="1"/>
      <w:numFmt w:val="decimal"/>
      <w:isLgl/>
      <w:lvlText w:val="%1.%2.%3.%4.%5.%6.%7.%8.%9."/>
      <w:lvlJc w:val="left"/>
      <w:pPr>
        <w:ind w:left="2848" w:hanging="2160"/>
      </w:pPr>
      <w:rPr>
        <w:rFonts w:cs="Times New Roman" w:hint="default"/>
      </w:rPr>
    </w:lvl>
  </w:abstractNum>
  <w:abstractNum w:abstractNumId="29">
    <w:nsid w:val="4FB7612B"/>
    <w:multiLevelType w:val="hybridMultilevel"/>
    <w:tmpl w:val="867E2276"/>
    <w:lvl w:ilvl="0" w:tplc="0610FFD0">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0">
    <w:nsid w:val="564B36CD"/>
    <w:multiLevelType w:val="multilevel"/>
    <w:tmpl w:val="21EC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C9766C"/>
    <w:multiLevelType w:val="hybridMultilevel"/>
    <w:tmpl w:val="EBACBC46"/>
    <w:lvl w:ilvl="0" w:tplc="CC463446">
      <w:start w:val="1"/>
      <w:numFmt w:val="decimal"/>
      <w:lvlText w:val="%1."/>
      <w:lvlJc w:val="left"/>
      <w:pPr>
        <w:ind w:left="1700" w:hanging="1020"/>
      </w:pPr>
      <w:rPr>
        <w:rFonts w:cs="Times New Roman" w:hint="default"/>
        <w:color w:val="00000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32">
    <w:nsid w:val="5F9E6E64"/>
    <w:multiLevelType w:val="multilevel"/>
    <w:tmpl w:val="765AEE6C"/>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258225C"/>
    <w:multiLevelType w:val="hybridMultilevel"/>
    <w:tmpl w:val="AA5AE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4640BE5"/>
    <w:multiLevelType w:val="hybridMultilevel"/>
    <w:tmpl w:val="A91AEA18"/>
    <w:lvl w:ilvl="0" w:tplc="5A2E28F4">
      <w:start w:val="1"/>
      <w:numFmt w:val="decimal"/>
      <w:lvlText w:val="%1."/>
      <w:lvlJc w:val="left"/>
      <w:pPr>
        <w:tabs>
          <w:tab w:val="num" w:pos="1069"/>
        </w:tabs>
        <w:ind w:left="1069" w:hanging="360"/>
      </w:pPr>
      <w:rPr>
        <w:rFonts w:cs="Times New Roman" w:hint="default"/>
      </w:rPr>
    </w:lvl>
    <w:lvl w:ilvl="1" w:tplc="A26A3330">
      <w:numFmt w:val="none"/>
      <w:lvlText w:val=""/>
      <w:lvlJc w:val="left"/>
      <w:pPr>
        <w:tabs>
          <w:tab w:val="num" w:pos="360"/>
        </w:tabs>
      </w:pPr>
      <w:rPr>
        <w:rFonts w:cs="Times New Roman"/>
      </w:rPr>
    </w:lvl>
    <w:lvl w:ilvl="2" w:tplc="31B07822">
      <w:numFmt w:val="none"/>
      <w:lvlText w:val=""/>
      <w:lvlJc w:val="left"/>
      <w:pPr>
        <w:tabs>
          <w:tab w:val="num" w:pos="360"/>
        </w:tabs>
      </w:pPr>
      <w:rPr>
        <w:rFonts w:cs="Times New Roman"/>
      </w:rPr>
    </w:lvl>
    <w:lvl w:ilvl="3" w:tplc="3994437C">
      <w:numFmt w:val="none"/>
      <w:lvlText w:val=""/>
      <w:lvlJc w:val="left"/>
      <w:pPr>
        <w:tabs>
          <w:tab w:val="num" w:pos="360"/>
        </w:tabs>
      </w:pPr>
      <w:rPr>
        <w:rFonts w:cs="Times New Roman"/>
      </w:rPr>
    </w:lvl>
    <w:lvl w:ilvl="4" w:tplc="570013CE">
      <w:numFmt w:val="none"/>
      <w:lvlText w:val=""/>
      <w:lvlJc w:val="left"/>
      <w:pPr>
        <w:tabs>
          <w:tab w:val="num" w:pos="360"/>
        </w:tabs>
      </w:pPr>
      <w:rPr>
        <w:rFonts w:cs="Times New Roman"/>
      </w:rPr>
    </w:lvl>
    <w:lvl w:ilvl="5" w:tplc="05D63318">
      <w:numFmt w:val="none"/>
      <w:lvlText w:val=""/>
      <w:lvlJc w:val="left"/>
      <w:pPr>
        <w:tabs>
          <w:tab w:val="num" w:pos="360"/>
        </w:tabs>
      </w:pPr>
      <w:rPr>
        <w:rFonts w:cs="Times New Roman"/>
      </w:rPr>
    </w:lvl>
    <w:lvl w:ilvl="6" w:tplc="6DB2C70E">
      <w:numFmt w:val="none"/>
      <w:lvlText w:val=""/>
      <w:lvlJc w:val="left"/>
      <w:pPr>
        <w:tabs>
          <w:tab w:val="num" w:pos="360"/>
        </w:tabs>
      </w:pPr>
      <w:rPr>
        <w:rFonts w:cs="Times New Roman"/>
      </w:rPr>
    </w:lvl>
    <w:lvl w:ilvl="7" w:tplc="F97CC0D0">
      <w:numFmt w:val="none"/>
      <w:lvlText w:val=""/>
      <w:lvlJc w:val="left"/>
      <w:pPr>
        <w:tabs>
          <w:tab w:val="num" w:pos="360"/>
        </w:tabs>
      </w:pPr>
      <w:rPr>
        <w:rFonts w:cs="Times New Roman"/>
      </w:rPr>
    </w:lvl>
    <w:lvl w:ilvl="8" w:tplc="5D505A74">
      <w:numFmt w:val="none"/>
      <w:lvlText w:val=""/>
      <w:lvlJc w:val="left"/>
      <w:pPr>
        <w:tabs>
          <w:tab w:val="num" w:pos="360"/>
        </w:tabs>
      </w:pPr>
      <w:rPr>
        <w:rFonts w:cs="Times New Roman"/>
      </w:rPr>
    </w:lvl>
  </w:abstractNum>
  <w:abstractNum w:abstractNumId="35">
    <w:nsid w:val="6AA212AE"/>
    <w:multiLevelType w:val="multilevel"/>
    <w:tmpl w:val="7FE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D334EE"/>
    <w:multiLevelType w:val="multilevel"/>
    <w:tmpl w:val="E1F8853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56E612D"/>
    <w:multiLevelType w:val="multilevel"/>
    <w:tmpl w:val="EEE8FD72"/>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7524DC5"/>
    <w:multiLevelType w:val="hybridMultilevel"/>
    <w:tmpl w:val="65B43E74"/>
    <w:lvl w:ilvl="0" w:tplc="A30EC5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E72AC6"/>
    <w:multiLevelType w:val="multilevel"/>
    <w:tmpl w:val="6C5C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6436EE"/>
    <w:multiLevelType w:val="multilevel"/>
    <w:tmpl w:val="0414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2"/>
    </w:lvlOverride>
  </w:num>
  <w:num w:numId="2">
    <w:abstractNumId w:val="0"/>
    <w:lvlOverride w:ilvl="0">
      <w:lvl w:ilvl="0">
        <w:numFmt w:val="bullet"/>
        <w:lvlText w:val="—"/>
        <w:legacy w:legacy="1" w:legacySpace="0" w:legacyIndent="507"/>
        <w:lvlJc w:val="left"/>
        <w:rPr>
          <w:rFonts w:ascii="Times New Roman" w:hAnsi="Times New Roman" w:hint="default"/>
        </w:rPr>
      </w:lvl>
    </w:lvlOverride>
  </w:num>
  <w:num w:numId="3">
    <w:abstractNumId w:val="0"/>
    <w:lvlOverride w:ilvl="0">
      <w:lvl w:ilvl="0">
        <w:numFmt w:val="bullet"/>
        <w:lvlText w:val="—"/>
        <w:legacy w:legacy="1" w:legacySpace="0" w:legacyIndent="363"/>
        <w:lvlJc w:val="left"/>
        <w:rPr>
          <w:rFonts w:ascii="Times New Roman" w:hAnsi="Times New Roman" w:hint="default"/>
        </w:rPr>
      </w:lvl>
    </w:lvlOverride>
  </w:num>
  <w:num w:numId="4">
    <w:abstractNumId w:val="9"/>
  </w:num>
  <w:num w:numId="5">
    <w:abstractNumId w:val="29"/>
  </w:num>
  <w:num w:numId="6">
    <w:abstractNumId w:val="14"/>
  </w:num>
  <w:num w:numId="7">
    <w:abstractNumId w:val="3"/>
  </w:num>
  <w:num w:numId="8">
    <w:abstractNumId w:val="37"/>
  </w:num>
  <w:num w:numId="9">
    <w:abstractNumId w:val="27"/>
  </w:num>
  <w:num w:numId="10">
    <w:abstractNumId w:val="34"/>
  </w:num>
  <w:num w:numId="11">
    <w:abstractNumId w:val="16"/>
  </w:num>
  <w:num w:numId="12">
    <w:abstractNumId w:val="24"/>
  </w:num>
  <w:num w:numId="13">
    <w:abstractNumId w:val="5"/>
  </w:num>
  <w:num w:numId="14">
    <w:abstractNumId w:val="20"/>
  </w:num>
  <w:num w:numId="15">
    <w:abstractNumId w:val="28"/>
  </w:num>
  <w:num w:numId="16">
    <w:abstractNumId w:val="15"/>
  </w:num>
  <w:num w:numId="17">
    <w:abstractNumId w:val="13"/>
  </w:num>
  <w:num w:numId="18">
    <w:abstractNumId w:val="17"/>
    <w:lvlOverride w:ilvl="0">
      <w:startOverride w:val="1"/>
    </w:lvlOverride>
  </w:num>
  <w:num w:numId="19">
    <w:abstractNumId w:val="22"/>
  </w:num>
  <w:num w:numId="20">
    <w:abstractNumId w:val="1"/>
  </w:num>
  <w:num w:numId="21">
    <w:abstractNumId w:val="31"/>
  </w:num>
  <w:num w:numId="22">
    <w:abstractNumId w:val="8"/>
  </w:num>
  <w:num w:numId="23">
    <w:abstractNumId w:val="36"/>
  </w:num>
  <w:num w:numId="24">
    <w:abstractNumId w:val="18"/>
  </w:num>
  <w:num w:numId="25">
    <w:abstractNumId w:val="32"/>
  </w:num>
  <w:num w:numId="26">
    <w:abstractNumId w:val="19"/>
  </w:num>
  <w:num w:numId="27">
    <w:abstractNumId w:val="7"/>
  </w:num>
  <w:num w:numId="28">
    <w:abstractNumId w:val="4"/>
  </w:num>
  <w:num w:numId="29">
    <w:abstractNumId w:val="11"/>
  </w:num>
  <w:num w:numId="30">
    <w:abstractNumId w:val="26"/>
  </w:num>
  <w:num w:numId="31">
    <w:abstractNumId w:val="39"/>
  </w:num>
  <w:num w:numId="32">
    <w:abstractNumId w:val="40"/>
  </w:num>
  <w:num w:numId="33">
    <w:abstractNumId w:val="25"/>
  </w:num>
  <w:num w:numId="34">
    <w:abstractNumId w:val="21"/>
  </w:num>
  <w:num w:numId="35">
    <w:abstractNumId w:val="2"/>
  </w:num>
  <w:num w:numId="36">
    <w:abstractNumId w:val="33"/>
  </w:num>
  <w:num w:numId="37">
    <w:abstractNumId w:val="12"/>
  </w:num>
  <w:num w:numId="38">
    <w:abstractNumId w:val="35"/>
  </w:num>
  <w:num w:numId="39">
    <w:abstractNumId w:val="30"/>
  </w:num>
  <w:num w:numId="40">
    <w:abstractNumId w:val="10"/>
  </w:num>
  <w:num w:numId="41">
    <w:abstractNumId w:val="6"/>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F7E8C"/>
    <w:rsid w:val="00250F0B"/>
    <w:rsid w:val="002F2E7F"/>
    <w:rsid w:val="0096458C"/>
    <w:rsid w:val="009F7E8C"/>
    <w:rsid w:val="00B06DCA"/>
    <w:rsid w:val="00E33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F7E8C"/>
    <w:pPr>
      <w:widowControl/>
      <w:spacing w:before="108" w:after="108"/>
      <w:jc w:val="center"/>
      <w:outlineLvl w:val="0"/>
    </w:pPr>
    <w:rPr>
      <w:rFonts w:ascii="Arial" w:hAnsi="Arial" w:cs="Arial"/>
      <w:b/>
      <w:bCs/>
      <w:color w:val="000080"/>
    </w:rPr>
  </w:style>
  <w:style w:type="paragraph" w:styleId="2">
    <w:name w:val="heading 2"/>
    <w:basedOn w:val="a"/>
    <w:next w:val="a"/>
    <w:link w:val="20"/>
    <w:semiHidden/>
    <w:unhideWhenUsed/>
    <w:qFormat/>
    <w:rsid w:val="009F7E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F7E8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7E8C"/>
    <w:rPr>
      <w:rFonts w:ascii="Arial" w:eastAsia="Times New Roman" w:hAnsi="Arial" w:cs="Arial"/>
      <w:b/>
      <w:bCs/>
      <w:color w:val="000080"/>
      <w:sz w:val="20"/>
      <w:szCs w:val="20"/>
      <w:lang w:eastAsia="ru-RU"/>
    </w:rPr>
  </w:style>
  <w:style w:type="character" w:customStyle="1" w:styleId="20">
    <w:name w:val="Заголовок 2 Знак"/>
    <w:basedOn w:val="a0"/>
    <w:link w:val="2"/>
    <w:semiHidden/>
    <w:rsid w:val="009F7E8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9F7E8C"/>
    <w:rPr>
      <w:rFonts w:asciiTheme="majorHAnsi" w:eastAsiaTheme="majorEastAsia" w:hAnsiTheme="majorHAnsi" w:cstheme="majorBidi"/>
      <w:b/>
      <w:bCs/>
      <w:color w:val="4F81BD" w:themeColor="accent1"/>
      <w:sz w:val="20"/>
      <w:szCs w:val="20"/>
      <w:lang w:eastAsia="ru-RU"/>
    </w:rPr>
  </w:style>
  <w:style w:type="paragraph" w:styleId="a3">
    <w:name w:val="footnote text"/>
    <w:aliases w:val="Знак"/>
    <w:basedOn w:val="a"/>
    <w:link w:val="a4"/>
    <w:uiPriority w:val="99"/>
    <w:rsid w:val="009F7E8C"/>
    <w:pPr>
      <w:widowControl/>
      <w:autoSpaceDE/>
      <w:autoSpaceDN/>
      <w:adjustRightInd/>
    </w:pPr>
  </w:style>
  <w:style w:type="character" w:customStyle="1" w:styleId="a4">
    <w:name w:val="Текст сноски Знак"/>
    <w:aliases w:val="Знак Знак"/>
    <w:basedOn w:val="a0"/>
    <w:link w:val="a3"/>
    <w:uiPriority w:val="99"/>
    <w:rsid w:val="009F7E8C"/>
    <w:rPr>
      <w:rFonts w:ascii="Times New Roman" w:eastAsia="Times New Roman" w:hAnsi="Times New Roman" w:cs="Times New Roman"/>
      <w:sz w:val="20"/>
      <w:szCs w:val="20"/>
      <w:lang w:eastAsia="ru-RU"/>
    </w:rPr>
  </w:style>
  <w:style w:type="character" w:styleId="a5">
    <w:name w:val="footnote reference"/>
    <w:uiPriority w:val="99"/>
    <w:rsid w:val="009F7E8C"/>
    <w:rPr>
      <w:rFonts w:cs="Times New Roman"/>
      <w:vertAlign w:val="superscript"/>
    </w:rPr>
  </w:style>
  <w:style w:type="paragraph" w:customStyle="1" w:styleId="ConsPlusNormal">
    <w:name w:val="ConsPlusNormal"/>
    <w:rsid w:val="009F7E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rsid w:val="009F7E8C"/>
    <w:pPr>
      <w:widowControl/>
      <w:autoSpaceDE/>
      <w:autoSpaceDN/>
      <w:adjustRightInd/>
      <w:spacing w:before="96" w:after="96"/>
      <w:ind w:firstLine="480"/>
    </w:pPr>
    <w:rPr>
      <w:sz w:val="24"/>
      <w:szCs w:val="24"/>
    </w:rPr>
  </w:style>
  <w:style w:type="paragraph" w:customStyle="1" w:styleId="a7">
    <w:name w:val="Прижатый влево"/>
    <w:basedOn w:val="a"/>
    <w:next w:val="a"/>
    <w:uiPriority w:val="99"/>
    <w:rsid w:val="009F7E8C"/>
    <w:pPr>
      <w:widowControl/>
    </w:pPr>
    <w:rPr>
      <w:rFonts w:ascii="Arial" w:hAnsi="Arial" w:cs="Arial"/>
      <w:sz w:val="22"/>
      <w:szCs w:val="22"/>
    </w:rPr>
  </w:style>
  <w:style w:type="paragraph" w:customStyle="1" w:styleId="ConsPlusTitle">
    <w:name w:val="ConsPlusTitle"/>
    <w:rsid w:val="009F7E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rsid w:val="009F7E8C"/>
    <w:pPr>
      <w:tabs>
        <w:tab w:val="center" w:pos="4677"/>
        <w:tab w:val="right" w:pos="9355"/>
      </w:tabs>
    </w:pPr>
  </w:style>
  <w:style w:type="character" w:customStyle="1" w:styleId="a9">
    <w:name w:val="Верхний колонтитул Знак"/>
    <w:basedOn w:val="a0"/>
    <w:link w:val="a8"/>
    <w:uiPriority w:val="99"/>
    <w:rsid w:val="009F7E8C"/>
    <w:rPr>
      <w:rFonts w:ascii="Times New Roman" w:eastAsia="Times New Roman" w:hAnsi="Times New Roman" w:cs="Times New Roman"/>
      <w:sz w:val="20"/>
      <w:szCs w:val="20"/>
      <w:lang w:eastAsia="ru-RU"/>
    </w:rPr>
  </w:style>
  <w:style w:type="paragraph" w:styleId="aa">
    <w:name w:val="footer"/>
    <w:basedOn w:val="a"/>
    <w:link w:val="ab"/>
    <w:uiPriority w:val="99"/>
    <w:rsid w:val="009F7E8C"/>
    <w:pPr>
      <w:tabs>
        <w:tab w:val="center" w:pos="4677"/>
        <w:tab w:val="right" w:pos="9355"/>
      </w:tabs>
    </w:pPr>
  </w:style>
  <w:style w:type="character" w:customStyle="1" w:styleId="ab">
    <w:name w:val="Нижний колонтитул Знак"/>
    <w:basedOn w:val="a0"/>
    <w:link w:val="aa"/>
    <w:uiPriority w:val="99"/>
    <w:rsid w:val="009F7E8C"/>
    <w:rPr>
      <w:rFonts w:ascii="Times New Roman" w:eastAsia="Times New Roman" w:hAnsi="Times New Roman" w:cs="Times New Roman"/>
      <w:sz w:val="20"/>
      <w:szCs w:val="20"/>
      <w:lang w:eastAsia="ru-RU"/>
    </w:rPr>
  </w:style>
  <w:style w:type="character" w:customStyle="1" w:styleId="ac">
    <w:name w:val="Нормативные акты"/>
    <w:rsid w:val="009F7E8C"/>
    <w:rPr>
      <w:rFonts w:cs="Times New Roman"/>
      <w:i/>
      <w:sz w:val="22"/>
    </w:rPr>
  </w:style>
  <w:style w:type="paragraph" w:styleId="ad">
    <w:name w:val="Body Text Indent"/>
    <w:basedOn w:val="a"/>
    <w:link w:val="ae"/>
    <w:uiPriority w:val="99"/>
    <w:rsid w:val="009F7E8C"/>
    <w:pPr>
      <w:widowControl/>
      <w:autoSpaceDE/>
      <w:autoSpaceDN/>
      <w:adjustRightInd/>
      <w:spacing w:after="120"/>
      <w:ind w:left="283"/>
    </w:pPr>
    <w:rPr>
      <w:sz w:val="24"/>
      <w:szCs w:val="24"/>
    </w:rPr>
  </w:style>
  <w:style w:type="character" w:customStyle="1" w:styleId="ae">
    <w:name w:val="Основной текст с отступом Знак"/>
    <w:basedOn w:val="a0"/>
    <w:link w:val="ad"/>
    <w:uiPriority w:val="99"/>
    <w:rsid w:val="009F7E8C"/>
    <w:rPr>
      <w:rFonts w:ascii="Times New Roman" w:eastAsia="Times New Roman" w:hAnsi="Times New Roman" w:cs="Times New Roman"/>
      <w:sz w:val="24"/>
      <w:szCs w:val="24"/>
      <w:lang w:eastAsia="ru-RU"/>
    </w:rPr>
  </w:style>
  <w:style w:type="character" w:styleId="af">
    <w:name w:val="Hyperlink"/>
    <w:uiPriority w:val="99"/>
    <w:rsid w:val="009F7E8C"/>
    <w:rPr>
      <w:rFonts w:cs="Times New Roman"/>
      <w:color w:val="0000FF"/>
      <w:u w:val="single"/>
    </w:rPr>
  </w:style>
  <w:style w:type="table" w:styleId="af0">
    <w:name w:val="Table Grid"/>
    <w:basedOn w:val="a1"/>
    <w:uiPriority w:val="59"/>
    <w:rsid w:val="009F7E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аблицы (моноширинный)"/>
    <w:basedOn w:val="a"/>
    <w:next w:val="a"/>
    <w:uiPriority w:val="99"/>
    <w:rsid w:val="009F7E8C"/>
    <w:pPr>
      <w:jc w:val="both"/>
    </w:pPr>
    <w:rPr>
      <w:rFonts w:ascii="Courier New" w:hAnsi="Courier New" w:cs="Courier New"/>
    </w:rPr>
  </w:style>
  <w:style w:type="paragraph" w:styleId="af2">
    <w:name w:val="Body Text"/>
    <w:basedOn w:val="a"/>
    <w:link w:val="af3"/>
    <w:uiPriority w:val="99"/>
    <w:rsid w:val="009F7E8C"/>
    <w:pPr>
      <w:spacing w:after="120"/>
    </w:pPr>
  </w:style>
  <w:style w:type="character" w:customStyle="1" w:styleId="af3">
    <w:name w:val="Основной текст Знак"/>
    <w:basedOn w:val="a0"/>
    <w:link w:val="af2"/>
    <w:uiPriority w:val="99"/>
    <w:rsid w:val="009F7E8C"/>
    <w:rPr>
      <w:rFonts w:ascii="Times New Roman" w:eastAsia="Times New Roman" w:hAnsi="Times New Roman" w:cs="Times New Roman"/>
      <w:sz w:val="20"/>
      <w:szCs w:val="20"/>
      <w:lang w:eastAsia="ru-RU"/>
    </w:rPr>
  </w:style>
  <w:style w:type="paragraph" w:customStyle="1" w:styleId="af4">
    <w:name w:val="Литература"/>
    <w:basedOn w:val="a"/>
    <w:rsid w:val="009F7E8C"/>
    <w:pPr>
      <w:widowControl/>
      <w:autoSpaceDE/>
      <w:autoSpaceDN/>
      <w:adjustRightInd/>
      <w:ind w:left="426" w:hanging="284"/>
      <w:jc w:val="both"/>
    </w:pPr>
    <w:rPr>
      <w:sz w:val="28"/>
    </w:rPr>
  </w:style>
  <w:style w:type="paragraph" w:customStyle="1" w:styleId="af5">
    <w:name w:val="Комментарий"/>
    <w:basedOn w:val="a"/>
    <w:next w:val="a"/>
    <w:uiPriority w:val="99"/>
    <w:rsid w:val="009F7E8C"/>
    <w:pPr>
      <w:widowControl/>
      <w:ind w:left="170"/>
      <w:jc w:val="both"/>
    </w:pPr>
    <w:rPr>
      <w:rFonts w:ascii="Arial" w:hAnsi="Arial" w:cs="Arial"/>
      <w:i/>
      <w:iCs/>
      <w:color w:val="800080"/>
    </w:rPr>
  </w:style>
  <w:style w:type="paragraph" w:styleId="af6">
    <w:name w:val="Document Map"/>
    <w:basedOn w:val="a"/>
    <w:link w:val="af7"/>
    <w:uiPriority w:val="99"/>
    <w:rsid w:val="009F7E8C"/>
    <w:rPr>
      <w:rFonts w:ascii="Tahoma" w:hAnsi="Tahoma" w:cs="Tahoma"/>
      <w:sz w:val="16"/>
      <w:szCs w:val="16"/>
    </w:rPr>
  </w:style>
  <w:style w:type="character" w:customStyle="1" w:styleId="af7">
    <w:name w:val="Схема документа Знак"/>
    <w:basedOn w:val="a0"/>
    <w:link w:val="af6"/>
    <w:uiPriority w:val="99"/>
    <w:rsid w:val="009F7E8C"/>
    <w:rPr>
      <w:rFonts w:ascii="Tahoma" w:eastAsia="Times New Roman" w:hAnsi="Tahoma" w:cs="Tahoma"/>
      <w:sz w:val="16"/>
      <w:szCs w:val="16"/>
      <w:lang w:eastAsia="ru-RU"/>
    </w:rPr>
  </w:style>
  <w:style w:type="paragraph" w:styleId="11">
    <w:name w:val="toc 1"/>
    <w:basedOn w:val="a"/>
    <w:next w:val="a"/>
    <w:autoRedefine/>
    <w:uiPriority w:val="39"/>
    <w:rsid w:val="009F7E8C"/>
    <w:pPr>
      <w:spacing w:after="100"/>
    </w:pPr>
  </w:style>
  <w:style w:type="paragraph" w:customStyle="1" w:styleId="paragraph">
    <w:name w:val="paragraph"/>
    <w:basedOn w:val="a"/>
    <w:rsid w:val="009F7E8C"/>
    <w:pPr>
      <w:widowControl/>
      <w:autoSpaceDE/>
      <w:autoSpaceDN/>
      <w:adjustRightInd/>
      <w:spacing w:before="100" w:beforeAutospacing="1" w:after="100" w:afterAutospacing="1"/>
    </w:pPr>
    <w:rPr>
      <w:sz w:val="24"/>
      <w:szCs w:val="24"/>
    </w:rPr>
  </w:style>
  <w:style w:type="character" w:styleId="af8">
    <w:name w:val="Strong"/>
    <w:basedOn w:val="a0"/>
    <w:uiPriority w:val="22"/>
    <w:qFormat/>
    <w:rsid w:val="009F7E8C"/>
    <w:rPr>
      <w:b/>
      <w:bCs/>
    </w:rPr>
  </w:style>
  <w:style w:type="character" w:customStyle="1" w:styleId="ruble">
    <w:name w:val="ruble"/>
    <w:basedOn w:val="a0"/>
    <w:rsid w:val="009F7E8C"/>
  </w:style>
  <w:style w:type="paragraph" w:styleId="af9">
    <w:name w:val="List Bullet"/>
    <w:basedOn w:val="a"/>
    <w:uiPriority w:val="99"/>
    <w:rsid w:val="009F7E8C"/>
    <w:pPr>
      <w:widowControl/>
      <w:tabs>
        <w:tab w:val="num" w:pos="720"/>
        <w:tab w:val="num" w:pos="1134"/>
      </w:tabs>
      <w:autoSpaceDE/>
      <w:autoSpaceDN/>
      <w:adjustRightInd/>
      <w:spacing w:line="360" w:lineRule="auto"/>
      <w:ind w:left="720" w:firstLine="709"/>
      <w:jc w:val="both"/>
    </w:pPr>
    <w:rPr>
      <w:sz w:val="28"/>
      <w:szCs w:val="22"/>
      <w:lang w:eastAsia="en-US"/>
    </w:rPr>
  </w:style>
  <w:style w:type="paragraph" w:styleId="afa">
    <w:name w:val="Balloon Text"/>
    <w:basedOn w:val="a"/>
    <w:link w:val="afb"/>
    <w:rsid w:val="009F7E8C"/>
    <w:rPr>
      <w:rFonts w:ascii="Tahoma" w:hAnsi="Tahoma" w:cs="Tahoma"/>
      <w:sz w:val="16"/>
      <w:szCs w:val="16"/>
    </w:rPr>
  </w:style>
  <w:style w:type="character" w:customStyle="1" w:styleId="afb">
    <w:name w:val="Текст выноски Знак"/>
    <w:basedOn w:val="a0"/>
    <w:link w:val="afa"/>
    <w:rsid w:val="009F7E8C"/>
    <w:rPr>
      <w:rFonts w:ascii="Tahoma" w:eastAsia="Times New Roman" w:hAnsi="Tahoma" w:cs="Tahoma"/>
      <w:sz w:val="16"/>
      <w:szCs w:val="16"/>
      <w:lang w:eastAsia="ru-RU"/>
    </w:rPr>
  </w:style>
  <w:style w:type="character" w:customStyle="1" w:styleId="js-show-modal">
    <w:name w:val="js-show-modal"/>
    <w:basedOn w:val="a0"/>
    <w:rsid w:val="00B06DCA"/>
  </w:style>
  <w:style w:type="paragraph" w:styleId="afc">
    <w:name w:val="List Paragraph"/>
    <w:basedOn w:val="a"/>
    <w:uiPriority w:val="34"/>
    <w:qFormat/>
    <w:rsid w:val="00B06DCA"/>
    <w:pPr>
      <w:ind w:left="720"/>
      <w:contextualSpacing/>
    </w:pPr>
  </w:style>
</w:styles>
</file>

<file path=word/webSettings.xml><?xml version="1.0" encoding="utf-8"?>
<w:webSettings xmlns:r="http://schemas.openxmlformats.org/officeDocument/2006/relationships" xmlns:w="http://schemas.openxmlformats.org/wordprocessingml/2006/main">
  <w:divs>
    <w:div w:id="230506645">
      <w:bodyDiv w:val="1"/>
      <w:marLeft w:val="0"/>
      <w:marRight w:val="0"/>
      <w:marTop w:val="0"/>
      <w:marBottom w:val="0"/>
      <w:divBdr>
        <w:top w:val="none" w:sz="0" w:space="0" w:color="auto"/>
        <w:left w:val="none" w:sz="0" w:space="0" w:color="auto"/>
        <w:bottom w:val="none" w:sz="0" w:space="0" w:color="auto"/>
        <w:right w:val="none" w:sz="0" w:space="0" w:color="auto"/>
      </w:divBdr>
    </w:div>
    <w:div w:id="529998466">
      <w:bodyDiv w:val="1"/>
      <w:marLeft w:val="0"/>
      <w:marRight w:val="0"/>
      <w:marTop w:val="0"/>
      <w:marBottom w:val="0"/>
      <w:divBdr>
        <w:top w:val="none" w:sz="0" w:space="0" w:color="auto"/>
        <w:left w:val="none" w:sz="0" w:space="0" w:color="auto"/>
        <w:bottom w:val="none" w:sz="0" w:space="0" w:color="auto"/>
        <w:right w:val="none" w:sz="0" w:space="0" w:color="auto"/>
      </w:divBdr>
    </w:div>
    <w:div w:id="684018972">
      <w:bodyDiv w:val="1"/>
      <w:marLeft w:val="0"/>
      <w:marRight w:val="0"/>
      <w:marTop w:val="0"/>
      <w:marBottom w:val="0"/>
      <w:divBdr>
        <w:top w:val="none" w:sz="0" w:space="0" w:color="auto"/>
        <w:left w:val="none" w:sz="0" w:space="0" w:color="auto"/>
        <w:bottom w:val="none" w:sz="0" w:space="0" w:color="auto"/>
        <w:right w:val="none" w:sz="0" w:space="0" w:color="auto"/>
      </w:divBdr>
    </w:div>
    <w:div w:id="1004893090">
      <w:bodyDiv w:val="1"/>
      <w:marLeft w:val="0"/>
      <w:marRight w:val="0"/>
      <w:marTop w:val="0"/>
      <w:marBottom w:val="0"/>
      <w:divBdr>
        <w:top w:val="none" w:sz="0" w:space="0" w:color="auto"/>
        <w:left w:val="none" w:sz="0" w:space="0" w:color="auto"/>
        <w:bottom w:val="none" w:sz="0" w:space="0" w:color="auto"/>
        <w:right w:val="none" w:sz="0" w:space="0" w:color="auto"/>
      </w:divBdr>
    </w:div>
    <w:div w:id="1142507250">
      <w:bodyDiv w:val="1"/>
      <w:marLeft w:val="0"/>
      <w:marRight w:val="0"/>
      <w:marTop w:val="0"/>
      <w:marBottom w:val="0"/>
      <w:divBdr>
        <w:top w:val="none" w:sz="0" w:space="0" w:color="auto"/>
        <w:left w:val="none" w:sz="0" w:space="0" w:color="auto"/>
        <w:bottom w:val="none" w:sz="0" w:space="0" w:color="auto"/>
        <w:right w:val="none" w:sz="0" w:space="0" w:color="auto"/>
      </w:divBdr>
    </w:div>
    <w:div w:id="21096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44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tion.pravo.gov.ru/document/0001202312250036" TargetMode="External"/><Relationship Id="rId12" Type="http://schemas.openxmlformats.org/officeDocument/2006/relationships/hyperlink" Target="https://szn.krasnodar.ru/activity/mery-sotsialnoy-podderzhki/mery-podderzhki-uchastnikov-spetsialnoy-voennoy-operatsii-i-chlenov-ikh-sem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r.gov.ru/branches/kostroma/info/~2023/03/16/89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odeks.ru/news/read/kak-podderjivaut-uchastnikov-svo-i-chlenov-ih-semey-v-2023-godu" TargetMode="External"/><Relationship Id="rId4" Type="http://schemas.openxmlformats.org/officeDocument/2006/relationships/webSettings" Target="webSettings.xml"/><Relationship Id="rId9" Type="http://schemas.openxmlformats.org/officeDocument/2006/relationships/hyperlink" Target="http://publication.pravo.gov.ru/document/00012023112900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2024-01-23T09:35:00Z</dcterms:created>
  <dcterms:modified xsi:type="dcterms:W3CDTF">2024-01-23T10:03:00Z</dcterms:modified>
</cp:coreProperties>
</file>