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F1" w:rsidRPr="00BA32F1" w:rsidRDefault="00BA32F1" w:rsidP="00BA32F1">
      <w:pPr>
        <w:pStyle w:val="rtecenter"/>
        <w:spacing w:before="120" w:beforeAutospacing="0" w:after="120" w:afterAutospacing="0"/>
        <w:ind w:firstLine="525"/>
        <w:jc w:val="center"/>
        <w:rPr>
          <w:color w:val="000000"/>
          <w:sz w:val="28"/>
          <w:szCs w:val="28"/>
        </w:rPr>
      </w:pPr>
      <w:r w:rsidRPr="00BA32F1">
        <w:rPr>
          <w:rStyle w:val="a3"/>
          <w:color w:val="000000"/>
          <w:sz w:val="28"/>
          <w:szCs w:val="28"/>
        </w:rPr>
        <w:t>Современная система воспитания и ее новые идеи</w:t>
      </w:r>
    </w:p>
    <w:p w:rsidR="00BA32F1" w:rsidRDefault="00BA32F1" w:rsidP="00BA32F1">
      <w:pPr>
        <w:pStyle w:val="a4"/>
        <w:spacing w:before="120" w:beforeAutospacing="0" w:after="120" w:afterAutospacing="0"/>
        <w:ind w:firstLine="525"/>
        <w:jc w:val="both"/>
        <w:rPr>
          <w:color w:val="000000"/>
          <w:sz w:val="28"/>
          <w:szCs w:val="28"/>
        </w:rPr>
      </w:pPr>
    </w:p>
    <w:p w:rsidR="00BA32F1" w:rsidRDefault="00BA32F1" w:rsidP="00BA32F1">
      <w:pPr>
        <w:pStyle w:val="a4"/>
        <w:spacing w:before="120" w:beforeAutospacing="0" w:after="120" w:afterAutospacing="0"/>
        <w:ind w:firstLine="525"/>
        <w:jc w:val="both"/>
        <w:rPr>
          <w:color w:val="000000"/>
          <w:sz w:val="28"/>
          <w:szCs w:val="28"/>
        </w:rPr>
      </w:pPr>
      <w:r>
        <w:rPr>
          <w:color w:val="000000"/>
          <w:sz w:val="28"/>
          <w:szCs w:val="28"/>
        </w:rPr>
        <w:t xml:space="preserve">                                 </w:t>
      </w:r>
      <w:bookmarkStart w:id="0" w:name="_GoBack"/>
      <w:bookmarkEnd w:id="0"/>
      <w:r>
        <w:rPr>
          <w:color w:val="000000"/>
          <w:sz w:val="28"/>
          <w:szCs w:val="28"/>
        </w:rPr>
        <w:t>Беседина Наталья Викторовна</w:t>
      </w:r>
    </w:p>
    <w:p w:rsidR="00BA32F1" w:rsidRDefault="00BA32F1" w:rsidP="00BA32F1">
      <w:pPr>
        <w:pStyle w:val="a4"/>
        <w:spacing w:before="120" w:beforeAutospacing="0" w:after="120" w:afterAutospacing="0"/>
        <w:ind w:firstLine="525"/>
        <w:jc w:val="both"/>
        <w:rPr>
          <w:color w:val="000000"/>
          <w:sz w:val="28"/>
          <w:szCs w:val="28"/>
        </w:rPr>
      </w:pPr>
    </w:p>
    <w:p w:rsidR="00BA32F1" w:rsidRDefault="00BA32F1" w:rsidP="00BA32F1">
      <w:pPr>
        <w:pStyle w:val="a4"/>
        <w:spacing w:before="120" w:beforeAutospacing="0" w:after="120" w:afterAutospacing="0"/>
        <w:ind w:firstLine="525"/>
        <w:jc w:val="both"/>
        <w:rPr>
          <w:color w:val="000000"/>
          <w:sz w:val="28"/>
          <w:szCs w:val="28"/>
        </w:rPr>
      </w:pP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Итак, цель воспитания – это успешный, самостоятельный, компетентный в своей профессии человек, умеющий принимать решения, выполнять поставленные задачи, нести за них ответственность. И вместе с тем порядочный, честный, добросовестный, адекватный. Задача воспитания – создать благоприятные условия для разностороннего, гармоничного развития ребенка (подростка). Под благоприятными условиями подразумеваются атмосфера дружбы, взаимопомощи, сотрудничества, а также организация совместных творческих мероприятий, в которых каждый ребенок сможет проявить себя.</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В сегодняшней гуманистической модели воспитания ребенок рассматривается как наивысшая ценность. Он обладает большими потенциальными возможностями развития и саморазвития. Одним из основных моментов является принцип принятия ребенка таким, каков он есть, принцип опоры на его положительные личностные качества. Личность педагога при этом выступает как стержень культуры воспитания, как ориентир нравственных ценностей. Воспитательная работа должна строиться на следующих педагогических принципах и подходах:</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w:t>
      </w:r>
      <w:r w:rsidRPr="00BA32F1">
        <w:rPr>
          <w:rStyle w:val="a3"/>
          <w:color w:val="000000"/>
          <w:sz w:val="28"/>
          <w:szCs w:val="28"/>
        </w:rPr>
        <w:t>индивидуальности.</w:t>
      </w:r>
      <w:r w:rsidRPr="00BA32F1">
        <w:rPr>
          <w:color w:val="000000"/>
          <w:sz w:val="28"/>
          <w:szCs w:val="28"/>
        </w:rPr>
        <w:t> Все люди уникальны и не повторимы. Поэтому необходимо не только учитывать индивидуальные особенности ребенка, но и всячески содействовать их дальнейшему развитию;</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w:t>
      </w:r>
      <w:r w:rsidRPr="00BA32F1">
        <w:rPr>
          <w:rStyle w:val="a3"/>
          <w:color w:val="000000"/>
          <w:sz w:val="28"/>
          <w:szCs w:val="28"/>
        </w:rPr>
        <w:t>целостности учебно-воспитательного процесса</w:t>
      </w:r>
      <w:r w:rsidRPr="00BA32F1">
        <w:rPr>
          <w:color w:val="000000"/>
          <w:sz w:val="28"/>
          <w:szCs w:val="28"/>
        </w:rPr>
        <w:t>. Нельзя отделить мир знаний от мира правильного поведения и полезных привычек. То есть обучение и воспитания идут рука об руку всегда;</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w:t>
      </w:r>
      <w:r w:rsidRPr="00BA32F1">
        <w:rPr>
          <w:rStyle w:val="a3"/>
          <w:color w:val="000000"/>
          <w:sz w:val="28"/>
          <w:szCs w:val="28"/>
        </w:rPr>
        <w:t>доверия и поддержки</w:t>
      </w:r>
      <w:r w:rsidRPr="00BA32F1">
        <w:rPr>
          <w:color w:val="000000"/>
          <w:sz w:val="28"/>
          <w:szCs w:val="28"/>
        </w:rPr>
        <w:t>. Этот принцип позволяет ребенку раскрыть его потенциал, быть смелым, естественным, не бояться ошибок. Принимать с гордостью свои достижения, преодолевать трудности;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w:t>
      </w:r>
      <w:r w:rsidRPr="00BA32F1">
        <w:rPr>
          <w:rStyle w:val="a3"/>
          <w:color w:val="000000"/>
          <w:sz w:val="28"/>
          <w:szCs w:val="28"/>
        </w:rPr>
        <w:t>сотрудничества</w:t>
      </w:r>
      <w:r w:rsidRPr="00BA32F1">
        <w:rPr>
          <w:color w:val="000000"/>
          <w:sz w:val="28"/>
          <w:szCs w:val="28"/>
        </w:rPr>
        <w:t>. Работа принципа строится на отношениях партнерства, уважения, доверия между детьми; равно как и между детьми и взрослыми;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w:t>
      </w:r>
      <w:r w:rsidRPr="00BA32F1">
        <w:rPr>
          <w:rStyle w:val="a3"/>
          <w:color w:val="000000"/>
          <w:sz w:val="28"/>
          <w:szCs w:val="28"/>
        </w:rPr>
        <w:t>деятельности.</w:t>
      </w:r>
      <w:r w:rsidRPr="00BA32F1">
        <w:rPr>
          <w:color w:val="000000"/>
          <w:sz w:val="28"/>
          <w:szCs w:val="28"/>
        </w:rPr>
        <w:t> В деятельности изменяются, укрепляются отношения между детьми, меняется отношение к самому себе, растет самоуважение. Важный момент: воспитывается трудолюбие, интерес к активной творческой жизни.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Несомненно, содержание программы воспитания должно соответствовать возрастным интересам, потребностям и возможностям школьника.</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lastRenderedPageBreak/>
        <w:t>От того, как функционирует система воспитания, зависит культурное состояние общества. Именно поэтому система воспитания находится в постоянном развитии. Разрабатываются и внедрятся инновационные методы, средства, приемы и технологии воспитания. Кроме того, только посредством эффективной организации воспитательной деятельности можно достичь процветания страны, ее значимости. И конечно же, вырастить здоровое во всех отношениях поколение.</w:t>
      </w:r>
    </w:p>
    <w:p w:rsidR="00BA32F1" w:rsidRPr="00BA32F1" w:rsidRDefault="00BA32F1" w:rsidP="00BA32F1">
      <w:pPr>
        <w:pStyle w:val="rtecenter"/>
        <w:spacing w:before="120" w:beforeAutospacing="0" w:after="120" w:afterAutospacing="0"/>
        <w:ind w:firstLine="525"/>
        <w:jc w:val="center"/>
        <w:rPr>
          <w:color w:val="000000"/>
          <w:sz w:val="28"/>
          <w:szCs w:val="28"/>
        </w:rPr>
      </w:pPr>
      <w:r w:rsidRPr="00BA32F1">
        <w:rPr>
          <w:rStyle w:val="a3"/>
          <w:color w:val="000000"/>
          <w:sz w:val="28"/>
          <w:szCs w:val="28"/>
        </w:rPr>
        <w:t>Эффективные практики воспитательной работы</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Эффективные практики воспитательной работы – это методы и подходы, при помощи которых достигается нужный результат в работе, учебе, спорте и других сферах. Они основываются на опыте и научных исследованиях, а также учитывают индивидуальные особенности человека и контекст, в котором он функционирует. Важным моментом эффективных практик является систематичность и постоянство.</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Какие же существуют воспитательные практики в настоящее время:</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экзистенциальные (каким быть);</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социальные (с кем быть, как строить свои отношения с людьми);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профессиональные (кем быть);</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культурные (что такое красота жизни и искусства).</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Деятельность классного руководителя сегодняшнего дня является важнейшим звеном в воспитательной системе учебного заведения. Классный руководитель контролирует повседневную жизнь и деятельность учащихся своего класса. В своей деятельности он применяет не только известные формы воспитательной работы, но и включает новые.</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Так как классным руководителем я работаю первый год, эта деятельность является для меня новой. Прежде всего, вижу своей задачей как классного руководителя 5 класса создание дружного, доброжелательного, творческого, активного детского коллектива. А также формирование у обучающихся духовно-нравственных ценностей, способности к успешной социализации в дальнейшей жизни. Достижению поставленной цели воспитания будет способствовать решение следующих задач:</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1) привлекать детей к участию в общешкольных делах и во внеурочной деятельности;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2) использовать интерактивные формы обучения на уроках;</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3) инициировать участие ребят в ученическом самоуправлении как на уровне школы, так и на уровне класса;</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4) организовать системную работу с семьями учеников.</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Для достижения цели и реализации задач предполагаю использовать различные приемы, формы и методы работы:</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lastRenderedPageBreak/>
        <w:t>1) коллективные творческие дела;</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2) экскурсии, поездки, походы в театр и т.п.;</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3) классные часы, беседы;</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4) участие во всех проводимых в школе мероприятиях;</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5) индивидуальные беседы с учащимися и их родителями;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6) тематические родительские собрания.</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Интересным инструментом воспитательных практик может быть </w:t>
      </w:r>
      <w:r w:rsidRPr="00BA32F1">
        <w:rPr>
          <w:rStyle w:val="a3"/>
          <w:color w:val="000000"/>
          <w:sz w:val="28"/>
          <w:szCs w:val="28"/>
        </w:rPr>
        <w:t>метод проектов</w:t>
      </w:r>
      <w:r w:rsidRPr="00BA32F1">
        <w:rPr>
          <w:color w:val="000000"/>
          <w:sz w:val="28"/>
          <w:szCs w:val="28"/>
        </w:rPr>
        <w:t>. Создателем метода является американский педагог У. Х. Килпатрик. В образовании существуют разные типы проектов: исследовательские, творческие, информационные, игровые, практические. Этим и интересен этот метод, что выбор тематики необычайно широк. В основе метода заключено развитие познавательных навыков, умение самостоятельно добывать знания, мыслить творчески.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Эффективной практикой можно смело считать </w:t>
      </w:r>
      <w:r w:rsidRPr="00BA32F1">
        <w:rPr>
          <w:rStyle w:val="a3"/>
          <w:color w:val="000000"/>
          <w:sz w:val="28"/>
          <w:szCs w:val="28"/>
        </w:rPr>
        <w:t>технологию коллективной творческой деятельности</w:t>
      </w:r>
      <w:r w:rsidRPr="00BA32F1">
        <w:rPr>
          <w:color w:val="000000"/>
          <w:sz w:val="28"/>
          <w:szCs w:val="28"/>
        </w:rPr>
        <w:t>. В педагогическом сообществе изобретателем КТД считают академика И. П. Иванова. Методика была разработана в 60-е годы и основана на лучших гуманистических традициях отечественной психологии и педагогики. В процессе КТД ребята учатся работать сообща, приобретают навыки конструктивного общения, узнают лучше друг друга. Их объединяет общая забота об улучшении окружающей жизни. Эта действенная сфера воспитания и самовоспитания сегодня актуальна. Темы для КТД могут быть разнообразны: спортивные, экологические, досуговые (игры, походы), трудовые, эстетические, патриотические. Коллективные творческие дела направлены на решение жизненно-практических задач.</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rStyle w:val="a3"/>
          <w:color w:val="000000"/>
          <w:sz w:val="28"/>
          <w:szCs w:val="28"/>
        </w:rPr>
        <w:t>Арт-технология</w:t>
      </w:r>
      <w:r w:rsidRPr="00BA32F1">
        <w:rPr>
          <w:color w:val="000000"/>
          <w:sz w:val="28"/>
          <w:szCs w:val="28"/>
        </w:rPr>
        <w:t> – это обучение и воспитание средствами искусства, как классического, так и народного. Основоположник арт-терапии – художник и врач Адриан Хилл. Он заметил, что занятия творчеством помогают пациентам справиться с болезнью. Эффект от арт-технологий – стабилизация психологического микроклимата учебного заведения. Помощь детям и взрослым в контроле за своим эмоциональным состоянием. Уникальность технологии заключается в том, что в ее основе лежат достижения и искусства, и науки. Методы арт-технологии универсальны и могут быть использованы для решения широкого круга учебно-воспитательных задач.</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rStyle w:val="a3"/>
          <w:color w:val="000000"/>
          <w:sz w:val="28"/>
          <w:szCs w:val="28"/>
        </w:rPr>
        <w:t>Квест (поиск)</w:t>
      </w:r>
      <w:r w:rsidRPr="00BA32F1">
        <w:rPr>
          <w:color w:val="000000"/>
          <w:sz w:val="28"/>
          <w:szCs w:val="28"/>
        </w:rPr>
        <w:t> – это игровая технология, которая имеет четко поставленную дидактическую задачу. Придумал квест в начале 70-х программист и спелеолог Уильям Краудер. Он разработал приключенческую игру. В России квесты появились в 2013 году.</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 xml:space="preserve">Основными критериями качества квеста являются безопасность, оригинальность, логичность, подчиненность сюжету, создание игрового пространства. В квесте обязательно есть руководитель и четкие правила. Игра </w:t>
      </w:r>
      <w:r w:rsidRPr="00BA32F1">
        <w:rPr>
          <w:color w:val="000000"/>
          <w:sz w:val="28"/>
          <w:szCs w:val="28"/>
        </w:rPr>
        <w:lastRenderedPageBreak/>
        <w:t>для ребенка – наиболее привлекательный, естественный вид познания мира, своих возможностей. Если говорить о квесте как о форме организации детских мероприятий, то это игра, чаще всего командная, включающая различные задания соревновательного характера. Задания для квестов должны соответствовать выбранной теме и по своему содержанию отвечать уровню знаний и умений детей. Для этого педагогу следует четко обозначить цель предстоящей игры и учесть технические возможности организации мероприятия. Задания для детского квеста могут быть самыми разнообразными.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Роль квест-технологий в современном мире недооценивать просто нельзя. Квест-технологии развивают креативность, внимание, критическое мышление, коммуникативные навыки; помогают разрабатывать и использовать нестандартные методы для решения поставленной задачи.</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Важной составляющей и хорошим подспорьем в организации школьных и внешкольных мероприятий является помощь родителей.</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Подводя итог, можно сказать: одной из самых важных и трудных профессий во все времена была и есть профессия педагога. Особенно в России, где зарплата школьных учителей, преподавателей вузов остается невысокой. Для детей учитель является значимой фигурой. Он учит не только школьным предметам, но и преподает уроки нравственного, эстетического, культурного воспитания. Для успешного обучения и воспитания ребенка важно взаимодействие учителя и ученика. Важны психоэмоциональные особенности преподавателя-воспитателя – искренность, оптимизм, доброжелательность, и конечно, строгость и требовательность. А еще любовь к детям и своей профессии. Очень важно взаимное уважение всех участников этого сложного и важного процесса: детей, родителей, педагогов.</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rStyle w:val="a3"/>
          <w:color w:val="000000"/>
          <w:sz w:val="28"/>
          <w:szCs w:val="28"/>
        </w:rPr>
        <w:t>Список литературы</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1. Горбачева Л. Словарь современных форм воспитательной работы // Воспитание школьников. – 2017, 2. с.18-24; 2002, 3, с.16-21.</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2. Краевский В. В. Общие основы педагогики. Учеб. для студ. высших. пед. учеб. заведений. – М.: «Академия», 2019. – 256 с.</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3. Зицер Д., Зицер Н. Практическая педагогика: азбука, НО. – СПб, «Просвещение», 2017. – 287 с.</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4. Борытков Н.М. Досуг как сфера воспитания/ Культура. Искусство. Образование. – Смоленск, 2018.</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5. Маленкова Л.И. Теория и методика воспитания. Учебное пособие. – М.: Педагогическое общество России, 2019.</w:t>
      </w:r>
    </w:p>
    <w:p w:rsidR="00BA32F1" w:rsidRPr="00BA32F1" w:rsidRDefault="00BA32F1" w:rsidP="00BA32F1">
      <w:pPr>
        <w:pStyle w:val="a4"/>
        <w:spacing w:before="120" w:beforeAutospacing="0" w:after="120" w:afterAutospacing="0"/>
        <w:ind w:firstLine="525"/>
        <w:jc w:val="both"/>
        <w:rPr>
          <w:color w:val="000000"/>
          <w:sz w:val="28"/>
          <w:szCs w:val="28"/>
        </w:rPr>
      </w:pPr>
      <w:r w:rsidRPr="00BA32F1">
        <w:rPr>
          <w:color w:val="000000"/>
          <w:sz w:val="28"/>
          <w:szCs w:val="28"/>
        </w:rPr>
        <w:t>6. Маленкова Л.И. Воспитание в современной школе. – М., 2019. – 300 с.</w:t>
      </w:r>
    </w:p>
    <w:p w:rsidR="00D4522C" w:rsidRPr="00BA32F1" w:rsidRDefault="00D4522C">
      <w:pPr>
        <w:rPr>
          <w:rFonts w:ascii="Times New Roman" w:hAnsi="Times New Roman" w:cs="Times New Roman"/>
          <w:sz w:val="28"/>
          <w:szCs w:val="28"/>
        </w:rPr>
      </w:pPr>
    </w:p>
    <w:p w:rsidR="00BA32F1" w:rsidRPr="00BA32F1" w:rsidRDefault="00BA32F1">
      <w:pPr>
        <w:rPr>
          <w:rFonts w:ascii="Times New Roman" w:hAnsi="Times New Roman" w:cs="Times New Roman"/>
          <w:sz w:val="28"/>
          <w:szCs w:val="28"/>
        </w:rPr>
      </w:pPr>
    </w:p>
    <w:sectPr w:rsidR="00BA32F1" w:rsidRPr="00BA3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F1"/>
    <w:rsid w:val="00BA32F1"/>
    <w:rsid w:val="00D4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8F99"/>
  <w15:chartTrackingRefBased/>
  <w15:docId w15:val="{2908C864-2CE6-4E9D-A3AA-BDD87DB0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BA3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A32F1"/>
    <w:rPr>
      <w:b/>
      <w:bCs/>
    </w:rPr>
  </w:style>
  <w:style w:type="paragraph" w:styleId="a4">
    <w:name w:val="Normal (Web)"/>
    <w:basedOn w:val="a"/>
    <w:uiPriority w:val="99"/>
    <w:semiHidden/>
    <w:unhideWhenUsed/>
    <w:rsid w:val="00BA32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2023-12-20T11:58:00Z</dcterms:created>
  <dcterms:modified xsi:type="dcterms:W3CDTF">2023-12-20T11:59:00Z</dcterms:modified>
</cp:coreProperties>
</file>