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8C" w:rsidRPr="008E5B8C" w:rsidRDefault="008E5B8C" w:rsidP="008E5B8C">
      <w:pPr>
        <w:jc w:val="both"/>
        <w:rPr>
          <w:rFonts w:ascii="Times New Roman" w:hAnsi="Times New Roman" w:cs="Times New Roman"/>
          <w:sz w:val="28"/>
          <w:szCs w:val="28"/>
        </w:rPr>
      </w:pPr>
      <w:r w:rsidRPr="008E5B8C">
        <w:rPr>
          <w:rFonts w:ascii="Times New Roman" w:hAnsi="Times New Roman" w:cs="Times New Roman"/>
          <w:sz w:val="28"/>
          <w:szCs w:val="28"/>
        </w:rPr>
        <w:t xml:space="preserve">   Работа по профориентации в начальной школе очень специфична. Особенность заключается в том, что в 1-4 классах не ставится цели подвести детей к выбору определённой профессии. Главное – развитие внутренних психологических ресурсов личности ребёнка. В начальной школе, когда учебно-познавательная деятельность становится ведущей, т.е. определяющей развитие школьника, важно расширить его представление о различных профессиях. Некоторые элементы профессиональной деятельности ему ещё трудно понять, но в каждой профессии есть область, которую можно представить на основе наглядных образов,  конкретных ситуаций из жизни, историй, впечатлений работника. На этой стадии создаётся определённая наглядная основа, на которой базируется дальнейшее развитие профессионального самосознания. Именно поэтому очень важно создать максимально разнообразную палитру впечатлений о мире профессий, чтобы затем на основе этого материала ребёнок мог анализировать профессиональную сферу более осмысленно и чувствовать себя более уверенно. Для этого и необходимы занятия по профориентации на уровне начального общего образования.</w:t>
      </w:r>
    </w:p>
    <w:p w:rsidR="004E7FDC" w:rsidRPr="008E5B8C" w:rsidRDefault="008E5B8C" w:rsidP="008E5B8C">
      <w:pPr>
        <w:jc w:val="both"/>
        <w:rPr>
          <w:rFonts w:ascii="Times New Roman" w:hAnsi="Times New Roman" w:cs="Times New Roman"/>
          <w:sz w:val="28"/>
          <w:szCs w:val="28"/>
        </w:rPr>
      </w:pPr>
      <w:r w:rsidRPr="008E5B8C">
        <w:rPr>
          <w:rFonts w:ascii="Times New Roman" w:hAnsi="Times New Roman" w:cs="Times New Roman"/>
          <w:sz w:val="28"/>
          <w:szCs w:val="28"/>
        </w:rPr>
        <w:t xml:space="preserve">      Экскурсии, беседы с элементами практической деятельности, сюжетно-ролевые игры,  играют важную роль в профессиональной ориентации младших школьников. Они способствуют расширению знаний о мире профессий, углубляют представления детей. </w:t>
      </w:r>
      <w:proofErr w:type="gramStart"/>
      <w:r w:rsidRPr="008E5B8C">
        <w:rPr>
          <w:rFonts w:ascii="Times New Roman" w:hAnsi="Times New Roman" w:cs="Times New Roman"/>
          <w:sz w:val="28"/>
          <w:szCs w:val="28"/>
        </w:rPr>
        <w:t>Использование наглядности, игрового материала (кроссворды, загадки, пословицы, викторины, экскурсии), элементов занимательности, состязательности (мастер-классы, праздники, конкурсы, игры) поможет создать у младших школьников многообразие впечатлений.</w:t>
      </w:r>
      <w:proofErr w:type="gramEnd"/>
      <w:r w:rsidRPr="008E5B8C">
        <w:rPr>
          <w:rFonts w:ascii="Times New Roman" w:hAnsi="Times New Roman" w:cs="Times New Roman"/>
          <w:sz w:val="28"/>
          <w:szCs w:val="28"/>
        </w:rPr>
        <w:t xml:space="preserve"> В игре совершенствуются движения и умственные операции. Таким образом, ребёнок познаёт и запоминает мир профессий.</w:t>
      </w:r>
    </w:p>
    <w:sectPr w:rsidR="004E7FDC" w:rsidRPr="008E5B8C" w:rsidSect="004E7F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5B8C"/>
    <w:rsid w:val="004E7FDC"/>
    <w:rsid w:val="008E5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749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Физика</cp:lastModifiedBy>
  <cp:revision>1</cp:revision>
  <dcterms:created xsi:type="dcterms:W3CDTF">2023-11-05T16:57:00Z</dcterms:created>
  <dcterms:modified xsi:type="dcterms:W3CDTF">2023-11-05T16:58:00Z</dcterms:modified>
</cp:coreProperties>
</file>