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930211" w:rsidRDefault="00930211">
      <w:pPr>
        <w:jc w:val="center"/>
        <w:rPr>
          <w:b/>
          <w:i/>
          <w:sz w:val="28"/>
        </w:rPr>
      </w:pPr>
    </w:p>
    <w:p w14:paraId="02000000" w14:textId="77777777" w:rsidR="00930211" w:rsidRDefault="000628CB">
      <w:pPr>
        <w:jc w:val="center"/>
        <w:rPr>
          <w:b/>
          <w:i/>
          <w:sz w:val="28"/>
        </w:rPr>
      </w:pPr>
      <w:r>
        <w:rPr>
          <w:b/>
          <w:sz w:val="28"/>
        </w:rPr>
        <w:t>"Музыкотерапия в детском саду и дома"</w:t>
      </w:r>
    </w:p>
    <w:p w14:paraId="03000000" w14:textId="77777777" w:rsidR="00930211" w:rsidRDefault="00930211">
      <w:pPr>
        <w:jc w:val="center"/>
        <w:rPr>
          <w:b/>
          <w:i/>
          <w:sz w:val="28"/>
        </w:rPr>
      </w:pPr>
    </w:p>
    <w:p w14:paraId="04000000" w14:textId="77777777" w:rsidR="00930211" w:rsidRDefault="000628CB">
      <w:pPr>
        <w:jc w:val="both"/>
        <w:rPr>
          <w:b/>
          <w:i/>
          <w:sz w:val="28"/>
        </w:rPr>
      </w:pPr>
      <w:r>
        <w:rPr>
          <w:color w:val="2E3CED"/>
          <w:sz w:val="28"/>
          <w:highlight w:val="white"/>
          <w:u w:val="single"/>
        </w:rPr>
        <w:t> Музыкотерапия</w:t>
      </w:r>
      <w:r>
        <w:rPr>
          <w:sz w:val="28"/>
          <w:highlight w:val="white"/>
        </w:rPr>
        <w:t xml:space="preserve"> - это форма </w:t>
      </w:r>
      <w:proofErr w:type="gramStart"/>
      <w:r>
        <w:rPr>
          <w:sz w:val="28"/>
          <w:highlight w:val="white"/>
        </w:rPr>
        <w:t>взаимодействия  с</w:t>
      </w:r>
      <w:proofErr w:type="gramEnd"/>
      <w:r>
        <w:rPr>
          <w:sz w:val="28"/>
          <w:highlight w:val="white"/>
        </w:rPr>
        <w:t xml:space="preserve"> детьми, с применением разнообразной музыки в любом её проявлении. </w:t>
      </w:r>
      <w:r>
        <w:rPr>
          <w:rFonts w:ascii="Times New Roman" w:hAnsi="Times New Roman"/>
          <w:sz w:val="28"/>
        </w:rPr>
        <w:t xml:space="preserve">Музыкотерапия строится на подборе необходимых мелодий и звуков, с помощью которых можно оказывать </w:t>
      </w:r>
      <w:r>
        <w:rPr>
          <w:rFonts w:ascii="Times New Roman" w:hAnsi="Times New Roman"/>
          <w:sz w:val="28"/>
        </w:rPr>
        <w:t>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</w:t>
      </w:r>
      <w:r>
        <w:rPr>
          <w:rFonts w:ascii="Times New Roman" w:hAnsi="Times New Roman"/>
          <w:sz w:val="28"/>
        </w:rPr>
        <w:t>ацию состояния ребенка: снятие напряжения, утомления, повышение эмоционального тонуса, коррекцию отклонений в личностном развитии ребенка и его психоэмоциональном состоянии.</w:t>
      </w:r>
    </w:p>
    <w:p w14:paraId="05000000" w14:textId="77777777" w:rsidR="00930211" w:rsidRDefault="000628CB">
      <w:pPr>
        <w:spacing w:after="150"/>
        <w:ind w:left="120" w:hanging="120"/>
        <w:rPr>
          <w:sz w:val="28"/>
          <w:highlight w:val="white"/>
        </w:rPr>
      </w:pPr>
      <w:r>
        <w:rPr>
          <w:sz w:val="28"/>
          <w:highlight w:val="white"/>
        </w:rPr>
        <w:t xml:space="preserve">Современное время, показывает, что </w:t>
      </w:r>
      <w:proofErr w:type="gramStart"/>
      <w:r>
        <w:rPr>
          <w:sz w:val="28"/>
          <w:highlight w:val="white"/>
        </w:rPr>
        <w:t>звуки  музыкальных</w:t>
      </w:r>
      <w:proofErr w:type="gramEnd"/>
      <w:r>
        <w:rPr>
          <w:sz w:val="28"/>
          <w:highlight w:val="white"/>
        </w:rPr>
        <w:t xml:space="preserve"> инструментов по-разному влия</w:t>
      </w:r>
      <w:r>
        <w:rPr>
          <w:sz w:val="28"/>
          <w:highlight w:val="white"/>
        </w:rPr>
        <w:t>ют на организм человека:</w:t>
      </w:r>
    </w:p>
    <w:p w14:paraId="06000000" w14:textId="77777777" w:rsidR="00930211" w:rsidRDefault="000628CB">
      <w:pPr>
        <w:numPr>
          <w:ilvl w:val="0"/>
          <w:numId w:val="1"/>
        </w:numPr>
        <w:spacing w:after="15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духовые</w:t>
      </w:r>
      <w:proofErr w:type="gramEnd"/>
      <w:r>
        <w:rPr>
          <w:sz w:val="28"/>
          <w:highlight w:val="white"/>
        </w:rPr>
        <w:t xml:space="preserve"> инструменты влияют на формирование эмоциональной сферы;</w:t>
      </w:r>
    </w:p>
    <w:p w14:paraId="07000000" w14:textId="77777777" w:rsidR="00930211" w:rsidRDefault="000628CB">
      <w:pPr>
        <w:numPr>
          <w:ilvl w:val="0"/>
          <w:numId w:val="1"/>
        </w:numPr>
        <w:spacing w:after="15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звучание</w:t>
      </w:r>
      <w:proofErr w:type="gramEnd"/>
      <w:r>
        <w:rPr>
          <w:sz w:val="28"/>
          <w:highlight w:val="white"/>
        </w:rPr>
        <w:t xml:space="preserve"> ударных инструментов способно дать ощущение устойчивости,  физически взбодрить, придать человеку силы;</w:t>
      </w:r>
    </w:p>
    <w:p w14:paraId="08000000" w14:textId="77777777" w:rsidR="00930211" w:rsidRDefault="000628CB">
      <w:pPr>
        <w:numPr>
          <w:ilvl w:val="0"/>
          <w:numId w:val="1"/>
        </w:numPr>
        <w:spacing w:after="15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струнные</w:t>
      </w:r>
      <w:proofErr w:type="gramEnd"/>
      <w:r>
        <w:rPr>
          <w:sz w:val="28"/>
          <w:highlight w:val="white"/>
        </w:rPr>
        <w:t xml:space="preserve"> инструменты прямо воздействуют на сердце. Таки</w:t>
      </w:r>
      <w:r>
        <w:rPr>
          <w:sz w:val="28"/>
          <w:highlight w:val="white"/>
        </w:rPr>
        <w:t xml:space="preserve">е музыкальные инструменты как: скрипки, виолончели и гитары, </w:t>
      </w:r>
      <w:proofErr w:type="gramStart"/>
      <w:r>
        <w:rPr>
          <w:sz w:val="28"/>
          <w:highlight w:val="white"/>
        </w:rPr>
        <w:t>развивают</w:t>
      </w:r>
      <w:proofErr w:type="gramEnd"/>
      <w:r>
        <w:rPr>
          <w:sz w:val="28"/>
          <w:highlight w:val="white"/>
        </w:rPr>
        <w:t xml:space="preserve"> в человеке чувство сопереживания и сострадания;</w:t>
      </w:r>
    </w:p>
    <w:p w14:paraId="09000000" w14:textId="77777777" w:rsidR="00930211" w:rsidRDefault="000628CB">
      <w:pPr>
        <w:numPr>
          <w:ilvl w:val="0"/>
          <w:numId w:val="1"/>
        </w:numPr>
        <w:spacing w:after="15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вокальная</w:t>
      </w:r>
      <w:proofErr w:type="gramEnd"/>
      <w:r>
        <w:rPr>
          <w:sz w:val="28"/>
          <w:highlight w:val="white"/>
        </w:rPr>
        <w:t xml:space="preserve"> музыка влияет на весь организм, но больше всего на горло; </w:t>
      </w:r>
    </w:p>
    <w:p w14:paraId="0A000000" w14:textId="77777777" w:rsidR="00930211" w:rsidRDefault="000628CB">
      <w:pPr>
        <w:numPr>
          <w:ilvl w:val="0"/>
          <w:numId w:val="1"/>
        </w:numPr>
        <w:spacing w:after="15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музыка</w:t>
      </w:r>
      <w:proofErr w:type="gramEnd"/>
      <w:r>
        <w:rPr>
          <w:sz w:val="28"/>
          <w:highlight w:val="white"/>
        </w:rPr>
        <w:t>, исполняемая клавишными инструментами, особенно фортепианная,</w:t>
      </w:r>
      <w:r>
        <w:rPr>
          <w:sz w:val="28"/>
          <w:highlight w:val="white"/>
        </w:rPr>
        <w:t xml:space="preserve"> соответствует интеллектуальной сфере человека. </w:t>
      </w:r>
    </w:p>
    <w:p w14:paraId="0B000000" w14:textId="77777777" w:rsidR="00930211" w:rsidRDefault="000628CB">
      <w:pPr>
        <w:spacing w:after="150"/>
        <w:ind w:left="120" w:hanging="120"/>
        <w:rPr>
          <w:sz w:val="28"/>
          <w:highlight w:val="white"/>
        </w:rPr>
      </w:pPr>
      <w:r>
        <w:rPr>
          <w:sz w:val="28"/>
          <w:highlight w:val="white"/>
        </w:rPr>
        <w:t>В детском саду и дома музыка необходима детям в течение всего дня. Это не значит, что она должна звучать непрерывно и громко. Музыка должна прослушиваться детьми дозировано, в зависимости от времени суток, в</w:t>
      </w:r>
      <w:r>
        <w:rPr>
          <w:sz w:val="28"/>
          <w:highlight w:val="white"/>
        </w:rPr>
        <w:t>ида деятельности, даже настроения детей:</w:t>
      </w:r>
    </w:p>
    <w:p w14:paraId="0C000000" w14:textId="77777777" w:rsidR="00930211" w:rsidRDefault="000628CB">
      <w:pPr>
        <w:numPr>
          <w:ilvl w:val="0"/>
          <w:numId w:val="2"/>
        </w:numPr>
        <w:spacing w:after="150"/>
        <w:ind w:left="0" w:firstLine="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утром</w:t>
      </w:r>
      <w:proofErr w:type="gramEnd"/>
      <w:r>
        <w:rPr>
          <w:sz w:val="28"/>
          <w:highlight w:val="white"/>
        </w:rPr>
        <w:t xml:space="preserve"> рекомендуется включать солнечную мажорную классическую музыку, добрые песни с хорошим текстом;</w:t>
      </w:r>
    </w:p>
    <w:p w14:paraId="0D000000" w14:textId="77777777" w:rsidR="00930211" w:rsidRDefault="000628CB">
      <w:pPr>
        <w:numPr>
          <w:ilvl w:val="0"/>
          <w:numId w:val="2"/>
        </w:numPr>
        <w:spacing w:after="150"/>
        <w:ind w:left="0" w:firstLine="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для</w:t>
      </w:r>
      <w:proofErr w:type="gramEnd"/>
      <w:r>
        <w:rPr>
          <w:sz w:val="28"/>
          <w:highlight w:val="white"/>
        </w:rPr>
        <w:t xml:space="preserve"> расслабления, снятия эмоционального и физического напряжения, для приятного погружения в дневной сон необходим</w:t>
      </w:r>
      <w:r>
        <w:rPr>
          <w:sz w:val="28"/>
          <w:highlight w:val="white"/>
        </w:rPr>
        <w:t xml:space="preserve">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крик дельфинов, </w:t>
      </w:r>
      <w:r>
        <w:rPr>
          <w:sz w:val="28"/>
          <w:highlight w:val="white"/>
        </w:rPr>
        <w:lastRenderedPageBreak/>
        <w:t>журчание ручейка). Дети на подсознательн</w:t>
      </w:r>
      <w:r>
        <w:rPr>
          <w:sz w:val="28"/>
          <w:highlight w:val="white"/>
        </w:rPr>
        <w:t>ом уровне успокаиваются, расслабляются;</w:t>
      </w:r>
    </w:p>
    <w:p w14:paraId="0E000000" w14:textId="77777777" w:rsidR="00930211" w:rsidRDefault="000628CB">
      <w:pPr>
        <w:numPr>
          <w:ilvl w:val="0"/>
          <w:numId w:val="2"/>
        </w:numPr>
        <w:spacing w:after="150"/>
        <w:ind w:left="0" w:firstLine="0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пробуждению</w:t>
      </w:r>
      <w:proofErr w:type="gramEnd"/>
      <w:r>
        <w:rPr>
          <w:sz w:val="28"/>
          <w:highlight w:val="white"/>
        </w:rPr>
        <w:t xml:space="preserve"> детей после дневного сна поможет тихая, нежная, легкая, радостная музыка. Детям легче и спокойнее переходить из состояния полного покоя к активной деятельности.</w:t>
      </w:r>
    </w:p>
    <w:p w14:paraId="32126BAB" w14:textId="77777777" w:rsidR="000628CB" w:rsidRDefault="000628CB">
      <w:pPr>
        <w:spacing w:after="150"/>
        <w:ind w:left="120" w:hanging="120"/>
        <w:jc w:val="center"/>
        <w:rPr>
          <w:b/>
          <w:sz w:val="28"/>
          <w:highlight w:val="white"/>
        </w:rPr>
      </w:pPr>
    </w:p>
    <w:p w14:paraId="0F000000" w14:textId="77777777" w:rsidR="00930211" w:rsidRDefault="000628CB">
      <w:pPr>
        <w:spacing w:after="150"/>
        <w:ind w:left="120" w:hanging="120"/>
        <w:jc w:val="center"/>
        <w:rPr>
          <w:sz w:val="28"/>
          <w:highlight w:val="white"/>
        </w:rPr>
      </w:pPr>
      <w:bookmarkStart w:id="0" w:name="_GoBack"/>
      <w:bookmarkEnd w:id="0"/>
      <w:r>
        <w:rPr>
          <w:b/>
          <w:sz w:val="28"/>
          <w:highlight w:val="white"/>
        </w:rPr>
        <w:t xml:space="preserve">СПИСОК МУЗЫКАЛЬНЫХ </w:t>
      </w:r>
      <w:proofErr w:type="gramStart"/>
      <w:r>
        <w:rPr>
          <w:b/>
          <w:sz w:val="28"/>
          <w:highlight w:val="white"/>
        </w:rPr>
        <w:t>ПРОИЗВЕДЕНИЙ,</w:t>
      </w:r>
      <w:r>
        <w:rPr>
          <w:sz w:val="28"/>
        </w:rPr>
        <w:br/>
      </w:r>
      <w:r>
        <w:rPr>
          <w:b/>
          <w:sz w:val="28"/>
          <w:highlight w:val="white"/>
        </w:rPr>
        <w:t>РЕКОМЕНДУЕ</w:t>
      </w:r>
      <w:r>
        <w:rPr>
          <w:b/>
          <w:sz w:val="28"/>
          <w:highlight w:val="white"/>
        </w:rPr>
        <w:t>МЫХ</w:t>
      </w:r>
      <w:proofErr w:type="gramEnd"/>
      <w:r>
        <w:rPr>
          <w:b/>
          <w:sz w:val="28"/>
          <w:highlight w:val="white"/>
        </w:rPr>
        <w:t xml:space="preserve"> ДЛЯ ПРОВЕДЕНИЯ МУЗЫКОТЕРАПИИ</w:t>
      </w:r>
    </w:p>
    <w:p w14:paraId="10000000" w14:textId="77777777" w:rsidR="00930211" w:rsidRDefault="000628CB">
      <w:pPr>
        <w:spacing w:after="150"/>
        <w:ind w:left="120" w:hanging="120"/>
        <w:jc w:val="center"/>
        <w:rPr>
          <w:color w:val="2E3CED"/>
          <w:sz w:val="28"/>
          <w:highlight w:val="white"/>
        </w:rPr>
      </w:pPr>
      <w:r>
        <w:rPr>
          <w:color w:val="2E3CED"/>
          <w:sz w:val="28"/>
          <w:highlight w:val="white"/>
        </w:rPr>
        <w:t>Музыка для свободной деятельности детей</w:t>
      </w:r>
    </w:p>
    <w:p w14:paraId="11000000" w14:textId="77777777" w:rsidR="00930211" w:rsidRDefault="000628CB">
      <w:pPr>
        <w:numPr>
          <w:ilvl w:val="0"/>
          <w:numId w:val="3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>Бах И. «Прелюдия до мажор», «Шутка»;</w:t>
      </w:r>
    </w:p>
    <w:p w14:paraId="12000000" w14:textId="77777777" w:rsidR="00930211" w:rsidRDefault="000628CB">
      <w:pPr>
        <w:numPr>
          <w:ilvl w:val="0"/>
          <w:numId w:val="4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>Вивальди А. «Времена года»;</w:t>
      </w:r>
    </w:p>
    <w:p w14:paraId="13000000" w14:textId="77777777" w:rsidR="00930211" w:rsidRDefault="000628CB">
      <w:pPr>
        <w:numPr>
          <w:ilvl w:val="0"/>
          <w:numId w:val="4"/>
        </w:numPr>
        <w:spacing w:after="150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Кабалевский</w:t>
      </w:r>
      <w:proofErr w:type="spellEnd"/>
      <w:r>
        <w:rPr>
          <w:sz w:val="28"/>
          <w:highlight w:val="white"/>
        </w:rPr>
        <w:t xml:space="preserve"> Д. «Клоуны»;</w:t>
      </w:r>
    </w:p>
    <w:p w14:paraId="14000000" w14:textId="77777777" w:rsidR="00930211" w:rsidRDefault="000628CB">
      <w:pPr>
        <w:numPr>
          <w:ilvl w:val="0"/>
          <w:numId w:val="5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>Мусоргский М. «Картинки с выставки»;</w:t>
      </w:r>
    </w:p>
    <w:p w14:paraId="15000000" w14:textId="77777777" w:rsidR="00930211" w:rsidRDefault="000628CB">
      <w:pPr>
        <w:numPr>
          <w:ilvl w:val="0"/>
          <w:numId w:val="5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 xml:space="preserve">Чайковский П. «Детский альбом», «Времена года», </w:t>
      </w:r>
      <w:r>
        <w:rPr>
          <w:sz w:val="28"/>
          <w:highlight w:val="white"/>
        </w:rPr>
        <w:t>«Щелкунчик» (отрывки из балета)</w:t>
      </w:r>
      <w:r>
        <w:rPr>
          <w:sz w:val="28"/>
        </w:rPr>
        <w:t>.</w:t>
      </w:r>
      <w:r>
        <w:rPr>
          <w:sz w:val="28"/>
        </w:rPr>
        <w:br/>
      </w:r>
    </w:p>
    <w:p w14:paraId="16000000" w14:textId="77777777" w:rsidR="00930211" w:rsidRDefault="000628CB">
      <w:pPr>
        <w:spacing w:after="150"/>
        <w:jc w:val="center"/>
        <w:rPr>
          <w:color w:val="2E3CED"/>
          <w:sz w:val="28"/>
          <w:highlight w:val="white"/>
        </w:rPr>
      </w:pPr>
      <w:r>
        <w:rPr>
          <w:color w:val="2E3CED"/>
          <w:sz w:val="28"/>
          <w:highlight w:val="white"/>
        </w:rPr>
        <w:t>Детские песни</w:t>
      </w:r>
    </w:p>
    <w:p w14:paraId="17000000" w14:textId="77777777" w:rsidR="00930211" w:rsidRDefault="000628CB">
      <w:pPr>
        <w:numPr>
          <w:ilvl w:val="0"/>
          <w:numId w:val="6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>«Антошка» (</w:t>
      </w:r>
      <w:proofErr w:type="spellStart"/>
      <w:r>
        <w:rPr>
          <w:sz w:val="28"/>
          <w:highlight w:val="white"/>
        </w:rPr>
        <w:t>Ю.Энтин</w:t>
      </w:r>
      <w:proofErr w:type="spellEnd"/>
      <w:r>
        <w:rPr>
          <w:sz w:val="28"/>
          <w:highlight w:val="white"/>
        </w:rPr>
        <w:t xml:space="preserve">, </w:t>
      </w:r>
      <w:proofErr w:type="spellStart"/>
      <w:r>
        <w:rPr>
          <w:sz w:val="28"/>
          <w:highlight w:val="white"/>
        </w:rPr>
        <w:t>В.Шаинский</w:t>
      </w:r>
      <w:proofErr w:type="spellEnd"/>
      <w:r>
        <w:rPr>
          <w:sz w:val="28"/>
          <w:highlight w:val="white"/>
        </w:rPr>
        <w:t>);</w:t>
      </w:r>
    </w:p>
    <w:p w14:paraId="18000000" w14:textId="77777777" w:rsidR="00930211" w:rsidRDefault="000628CB">
      <w:pPr>
        <w:numPr>
          <w:ilvl w:val="0"/>
          <w:numId w:val="6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>«</w:t>
      </w:r>
      <w:proofErr w:type="spellStart"/>
      <w:proofErr w:type="gramStart"/>
      <w:r>
        <w:rPr>
          <w:sz w:val="28"/>
          <w:highlight w:val="white"/>
        </w:rPr>
        <w:t>Бу</w:t>
      </w:r>
      <w:proofErr w:type="spellEnd"/>
      <w:r>
        <w:rPr>
          <w:sz w:val="28"/>
          <w:highlight w:val="white"/>
        </w:rPr>
        <w:t>-</w:t>
      </w:r>
      <w:proofErr w:type="spellStart"/>
      <w:r>
        <w:rPr>
          <w:sz w:val="28"/>
          <w:highlight w:val="white"/>
        </w:rPr>
        <w:t>ра</w:t>
      </w:r>
      <w:proofErr w:type="spellEnd"/>
      <w:proofErr w:type="gramEnd"/>
      <w:r>
        <w:rPr>
          <w:sz w:val="28"/>
          <w:highlight w:val="white"/>
        </w:rPr>
        <w:t>-</w:t>
      </w:r>
      <w:proofErr w:type="spellStart"/>
      <w:r>
        <w:rPr>
          <w:sz w:val="28"/>
          <w:highlight w:val="white"/>
        </w:rPr>
        <w:t>ти</w:t>
      </w:r>
      <w:proofErr w:type="spellEnd"/>
      <w:r>
        <w:rPr>
          <w:sz w:val="28"/>
          <w:highlight w:val="white"/>
        </w:rPr>
        <w:t>-но» (</w:t>
      </w:r>
      <w:proofErr w:type="spellStart"/>
      <w:r>
        <w:rPr>
          <w:sz w:val="28"/>
          <w:highlight w:val="white"/>
        </w:rPr>
        <w:t>Ю.Энтин</w:t>
      </w:r>
      <w:proofErr w:type="spellEnd"/>
      <w:r>
        <w:rPr>
          <w:sz w:val="28"/>
          <w:highlight w:val="white"/>
        </w:rPr>
        <w:t xml:space="preserve">, </w:t>
      </w:r>
      <w:proofErr w:type="spellStart"/>
      <w:r>
        <w:rPr>
          <w:sz w:val="28"/>
          <w:highlight w:val="white"/>
        </w:rPr>
        <w:t>А.Рыбников</w:t>
      </w:r>
      <w:proofErr w:type="spellEnd"/>
      <w:r>
        <w:rPr>
          <w:sz w:val="28"/>
          <w:highlight w:val="white"/>
        </w:rPr>
        <w:t>);</w:t>
      </w:r>
    </w:p>
    <w:p w14:paraId="19000000" w14:textId="77777777" w:rsidR="00930211" w:rsidRDefault="000628CB">
      <w:pPr>
        <w:numPr>
          <w:ilvl w:val="0"/>
          <w:numId w:val="6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>«Песенка Бременских музыкантов» (</w:t>
      </w:r>
      <w:proofErr w:type="spellStart"/>
      <w:r>
        <w:rPr>
          <w:sz w:val="28"/>
          <w:highlight w:val="white"/>
        </w:rPr>
        <w:t>Ю.Энтин</w:t>
      </w:r>
      <w:proofErr w:type="spellEnd"/>
      <w:r>
        <w:rPr>
          <w:sz w:val="28"/>
          <w:highlight w:val="white"/>
        </w:rPr>
        <w:t xml:space="preserve">, </w:t>
      </w:r>
      <w:proofErr w:type="spellStart"/>
      <w:r>
        <w:rPr>
          <w:sz w:val="28"/>
          <w:highlight w:val="white"/>
        </w:rPr>
        <w:t>Г.Гладков</w:t>
      </w:r>
      <w:proofErr w:type="spellEnd"/>
      <w:r>
        <w:rPr>
          <w:sz w:val="28"/>
          <w:highlight w:val="white"/>
        </w:rPr>
        <w:t>);</w:t>
      </w:r>
    </w:p>
    <w:p w14:paraId="1A000000" w14:textId="77777777" w:rsidR="00930211" w:rsidRDefault="000628CB">
      <w:pPr>
        <w:numPr>
          <w:ilvl w:val="0"/>
          <w:numId w:val="6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 xml:space="preserve">«Прекрасное далеко» (из к/ф «Гостья из будущего» </w:t>
      </w:r>
      <w:proofErr w:type="spellStart"/>
      <w:r>
        <w:rPr>
          <w:sz w:val="28"/>
          <w:highlight w:val="white"/>
        </w:rPr>
        <w:t>Ю.Энтин</w:t>
      </w:r>
      <w:proofErr w:type="spellEnd"/>
      <w:r>
        <w:rPr>
          <w:sz w:val="28"/>
          <w:highlight w:val="white"/>
        </w:rPr>
        <w:t xml:space="preserve">, </w:t>
      </w:r>
      <w:proofErr w:type="spellStart"/>
      <w:r>
        <w:rPr>
          <w:sz w:val="28"/>
          <w:highlight w:val="white"/>
        </w:rPr>
        <w:t>Е.Крылатов</w:t>
      </w:r>
      <w:proofErr w:type="spellEnd"/>
      <w:r>
        <w:rPr>
          <w:sz w:val="28"/>
          <w:highlight w:val="white"/>
        </w:rPr>
        <w:t>);</w:t>
      </w:r>
    </w:p>
    <w:p w14:paraId="1B000000" w14:textId="77777777" w:rsidR="00930211" w:rsidRDefault="000628CB">
      <w:pPr>
        <w:numPr>
          <w:ilvl w:val="0"/>
          <w:numId w:val="6"/>
        </w:numPr>
        <w:spacing w:after="150"/>
        <w:rPr>
          <w:sz w:val="28"/>
          <w:highlight w:val="white"/>
        </w:rPr>
      </w:pPr>
      <w:r>
        <w:rPr>
          <w:sz w:val="28"/>
          <w:highlight w:val="white"/>
        </w:rPr>
        <w:t xml:space="preserve">«Танец </w:t>
      </w:r>
      <w:r>
        <w:rPr>
          <w:sz w:val="28"/>
          <w:highlight w:val="white"/>
        </w:rPr>
        <w:t>маленьких утят» (французская народная песня).</w:t>
      </w:r>
    </w:p>
    <w:p w14:paraId="1C000000" w14:textId="77777777" w:rsidR="00930211" w:rsidRDefault="000628CB">
      <w:pPr>
        <w:spacing w:after="150"/>
        <w:ind w:left="120" w:hanging="120"/>
        <w:jc w:val="center"/>
        <w:rPr>
          <w:color w:val="2E3CED"/>
          <w:sz w:val="28"/>
          <w:highlight w:val="white"/>
        </w:rPr>
      </w:pPr>
      <w:r>
        <w:rPr>
          <w:color w:val="2E3CED"/>
          <w:sz w:val="28"/>
          <w:highlight w:val="white"/>
        </w:rPr>
        <w:t>Музыка для пробуждения после дневного сна</w:t>
      </w:r>
    </w:p>
    <w:p w14:paraId="1D000000" w14:textId="77777777" w:rsidR="00930211" w:rsidRDefault="000628CB">
      <w:pPr>
        <w:numPr>
          <w:ilvl w:val="0"/>
          <w:numId w:val="7"/>
        </w:numPr>
        <w:spacing w:after="150"/>
        <w:rPr>
          <w:color w:val="2E3CED"/>
          <w:sz w:val="28"/>
          <w:highlight w:val="white"/>
        </w:rPr>
      </w:pPr>
      <w:r>
        <w:rPr>
          <w:sz w:val="28"/>
          <w:highlight w:val="white"/>
        </w:rPr>
        <w:t>Григ Э. «Утро»;</w:t>
      </w:r>
    </w:p>
    <w:p w14:paraId="1E000000" w14:textId="77777777" w:rsidR="00930211" w:rsidRDefault="000628CB">
      <w:pPr>
        <w:numPr>
          <w:ilvl w:val="0"/>
          <w:numId w:val="8"/>
        </w:numPr>
        <w:spacing w:after="150"/>
        <w:rPr>
          <w:color w:val="2E3CED"/>
          <w:sz w:val="28"/>
          <w:highlight w:val="white"/>
        </w:rPr>
      </w:pPr>
      <w:r>
        <w:rPr>
          <w:sz w:val="28"/>
          <w:highlight w:val="white"/>
        </w:rPr>
        <w:t>Лютневая музыка ХYII века</w:t>
      </w:r>
      <w:r>
        <w:rPr>
          <w:color w:val="2E3CED"/>
          <w:sz w:val="28"/>
          <w:highlight w:val="white"/>
        </w:rPr>
        <w:t>;</w:t>
      </w:r>
    </w:p>
    <w:p w14:paraId="1F000000" w14:textId="77777777" w:rsidR="00930211" w:rsidRDefault="000628CB">
      <w:pPr>
        <w:numPr>
          <w:ilvl w:val="0"/>
          <w:numId w:val="8"/>
        </w:numPr>
        <w:spacing w:after="150"/>
        <w:rPr>
          <w:color w:val="2E3CED"/>
          <w:sz w:val="28"/>
          <w:highlight w:val="white"/>
        </w:rPr>
      </w:pPr>
      <w:r>
        <w:rPr>
          <w:sz w:val="28"/>
          <w:highlight w:val="white"/>
        </w:rPr>
        <w:t>Мендельсон Ф. «Песня без слов»;</w:t>
      </w:r>
    </w:p>
    <w:p w14:paraId="20000000" w14:textId="77777777" w:rsidR="00930211" w:rsidRDefault="000628CB">
      <w:pPr>
        <w:numPr>
          <w:ilvl w:val="0"/>
          <w:numId w:val="8"/>
        </w:numPr>
        <w:spacing w:after="150"/>
        <w:rPr>
          <w:color w:val="2E3CED"/>
          <w:sz w:val="28"/>
          <w:highlight w:val="white"/>
        </w:rPr>
      </w:pPr>
      <w:r>
        <w:rPr>
          <w:sz w:val="28"/>
          <w:highlight w:val="white"/>
        </w:rPr>
        <w:t>Моцарт В. "Сонаты</w:t>
      </w:r>
      <w:r>
        <w:rPr>
          <w:sz w:val="28"/>
        </w:rPr>
        <w:t>";</w:t>
      </w:r>
    </w:p>
    <w:p w14:paraId="21000000" w14:textId="77777777" w:rsidR="00930211" w:rsidRDefault="000628CB">
      <w:pPr>
        <w:numPr>
          <w:ilvl w:val="0"/>
          <w:numId w:val="8"/>
        </w:numPr>
        <w:spacing w:after="150"/>
        <w:rPr>
          <w:color w:val="2E3CED"/>
          <w:sz w:val="28"/>
          <w:highlight w:val="white"/>
        </w:rPr>
      </w:pPr>
      <w:r>
        <w:rPr>
          <w:sz w:val="28"/>
        </w:rPr>
        <w:t xml:space="preserve"> </w:t>
      </w:r>
      <w:r>
        <w:rPr>
          <w:sz w:val="28"/>
          <w:highlight w:val="white"/>
        </w:rPr>
        <w:t>Чайковский П.И. «Вальс цветов»</w:t>
      </w:r>
      <w:r>
        <w:rPr>
          <w:color w:val="2E3CED"/>
          <w:sz w:val="28"/>
          <w:highlight w:val="white"/>
        </w:rPr>
        <w:t>.</w:t>
      </w:r>
    </w:p>
    <w:p w14:paraId="481469C2" w14:textId="77777777" w:rsidR="000628CB" w:rsidRDefault="000628CB">
      <w:pPr>
        <w:spacing w:after="150"/>
        <w:ind w:left="120" w:hanging="120"/>
        <w:jc w:val="center"/>
        <w:rPr>
          <w:color w:val="2E3CED"/>
          <w:sz w:val="28"/>
          <w:highlight w:val="white"/>
        </w:rPr>
      </w:pPr>
    </w:p>
    <w:p w14:paraId="522A0BC5" w14:textId="77777777" w:rsidR="000628CB" w:rsidRDefault="000628CB">
      <w:pPr>
        <w:spacing w:after="150"/>
        <w:ind w:left="120" w:hanging="120"/>
        <w:jc w:val="center"/>
        <w:rPr>
          <w:color w:val="2E3CED"/>
          <w:sz w:val="28"/>
          <w:highlight w:val="white"/>
        </w:rPr>
      </w:pPr>
    </w:p>
    <w:p w14:paraId="22000000" w14:textId="77777777" w:rsidR="00930211" w:rsidRDefault="000628CB">
      <w:pPr>
        <w:spacing w:after="150"/>
        <w:ind w:left="120" w:hanging="120"/>
        <w:jc w:val="center"/>
        <w:rPr>
          <w:color w:val="2E3CED"/>
          <w:sz w:val="28"/>
          <w:highlight w:val="white"/>
        </w:rPr>
      </w:pPr>
      <w:r>
        <w:rPr>
          <w:color w:val="2E3CED"/>
          <w:sz w:val="28"/>
          <w:highlight w:val="white"/>
        </w:rPr>
        <w:t>Музыка для релаксации</w:t>
      </w:r>
    </w:p>
    <w:p w14:paraId="23000000" w14:textId="77777777" w:rsidR="00930211" w:rsidRDefault="000628CB">
      <w:pPr>
        <w:spacing w:after="150"/>
        <w:ind w:left="120" w:hanging="120"/>
        <w:rPr>
          <w:color w:val="2E3CED"/>
          <w:sz w:val="28"/>
          <w:highlight w:val="white"/>
        </w:rPr>
      </w:pPr>
      <w:r>
        <w:rPr>
          <w:sz w:val="28"/>
        </w:rPr>
        <w:br/>
        <w:t xml:space="preserve">- </w:t>
      </w:r>
      <w:r>
        <w:rPr>
          <w:sz w:val="28"/>
          <w:highlight w:val="white"/>
        </w:rPr>
        <w:t xml:space="preserve">Бетховен </w:t>
      </w:r>
      <w:proofErr w:type="spellStart"/>
      <w:proofErr w:type="gramStart"/>
      <w:r>
        <w:rPr>
          <w:sz w:val="28"/>
          <w:highlight w:val="white"/>
        </w:rPr>
        <w:t>Л.»Лун</w:t>
      </w:r>
      <w:r>
        <w:rPr>
          <w:sz w:val="28"/>
          <w:highlight w:val="white"/>
        </w:rPr>
        <w:t>ная</w:t>
      </w:r>
      <w:proofErr w:type="spellEnd"/>
      <w:proofErr w:type="gramEnd"/>
      <w:r>
        <w:rPr>
          <w:sz w:val="28"/>
          <w:highlight w:val="white"/>
        </w:rPr>
        <w:t xml:space="preserve"> соната»</w:t>
      </w:r>
      <w:r>
        <w:rPr>
          <w:sz w:val="28"/>
        </w:rPr>
        <w:t>;</w:t>
      </w:r>
      <w:r>
        <w:rPr>
          <w:sz w:val="28"/>
        </w:rPr>
        <w:br/>
      </w:r>
      <w:r>
        <w:rPr>
          <w:sz w:val="28"/>
          <w:highlight w:val="white"/>
        </w:rPr>
        <w:t>- Дебюсси К. «Лунный свет»</w:t>
      </w:r>
      <w:r>
        <w:rPr>
          <w:sz w:val="28"/>
        </w:rPr>
        <w:t>;</w:t>
      </w:r>
      <w:r>
        <w:rPr>
          <w:sz w:val="28"/>
        </w:rPr>
        <w:br/>
        <w:t xml:space="preserve">- </w:t>
      </w:r>
      <w:r>
        <w:rPr>
          <w:sz w:val="28"/>
          <w:highlight w:val="white"/>
        </w:rPr>
        <w:t>Римский-Корсаков Н. «Море»</w:t>
      </w:r>
      <w:r>
        <w:rPr>
          <w:sz w:val="28"/>
        </w:rPr>
        <w:t>;</w:t>
      </w:r>
      <w:r>
        <w:rPr>
          <w:sz w:val="28"/>
        </w:rPr>
        <w:br/>
        <w:t xml:space="preserve">- </w:t>
      </w:r>
      <w:r>
        <w:rPr>
          <w:sz w:val="28"/>
          <w:highlight w:val="white"/>
        </w:rPr>
        <w:t>Чайковский П.И. «Осенняя песнь», «Сентиментальный вальс»</w:t>
      </w:r>
      <w:r>
        <w:rPr>
          <w:sz w:val="28"/>
        </w:rPr>
        <w:t>;</w:t>
      </w:r>
      <w:r>
        <w:rPr>
          <w:sz w:val="28"/>
        </w:rPr>
        <w:br/>
        <w:t xml:space="preserve">- </w:t>
      </w:r>
      <w:r>
        <w:rPr>
          <w:sz w:val="28"/>
          <w:highlight w:val="white"/>
        </w:rPr>
        <w:t>Шопен Ф. «Ноктюрн соль минор»;</w:t>
      </w:r>
    </w:p>
    <w:p w14:paraId="24000000" w14:textId="77777777" w:rsidR="00930211" w:rsidRDefault="000628CB">
      <w:pPr>
        <w:spacing w:after="150"/>
        <w:ind w:left="120" w:hanging="120"/>
        <w:rPr>
          <w:color w:val="2E3CED"/>
          <w:sz w:val="28"/>
          <w:highlight w:val="white"/>
        </w:rPr>
      </w:pPr>
      <w:r>
        <w:rPr>
          <w:sz w:val="28"/>
        </w:rPr>
        <w:t xml:space="preserve">  - </w:t>
      </w:r>
      <w:r>
        <w:rPr>
          <w:sz w:val="28"/>
          <w:highlight w:val="white"/>
        </w:rPr>
        <w:t>Шуберт Ф. «Аве Мария», «Серенада»</w:t>
      </w:r>
      <w:r>
        <w:rPr>
          <w:color w:val="2E3CED"/>
          <w:sz w:val="28"/>
          <w:highlight w:val="white"/>
        </w:rPr>
        <w:t>.</w:t>
      </w:r>
    </w:p>
    <w:p w14:paraId="25000000" w14:textId="1CC18B94" w:rsidR="00930211" w:rsidRDefault="000628CB">
      <w:pPr>
        <w:spacing w:after="150"/>
        <w:ind w:left="120" w:hanging="120"/>
        <w:rPr>
          <w:sz w:val="28"/>
          <w:highlight w:val="white"/>
        </w:rPr>
      </w:pPr>
      <w:r>
        <w:rPr>
          <w:sz w:val="28"/>
          <w:highlight w:val="white"/>
        </w:rPr>
        <w:t>.</w:t>
      </w:r>
    </w:p>
    <w:p w14:paraId="27000000" w14:textId="77777777" w:rsidR="00930211" w:rsidRDefault="00930211">
      <w:pPr>
        <w:spacing w:after="150"/>
        <w:rPr>
          <w:sz w:val="28"/>
          <w:highlight w:val="white"/>
        </w:rPr>
      </w:pPr>
    </w:p>
    <w:p w14:paraId="28000000" w14:textId="77777777" w:rsidR="00930211" w:rsidRDefault="00930211">
      <w:pPr>
        <w:spacing w:after="150"/>
        <w:rPr>
          <w:sz w:val="28"/>
          <w:highlight w:val="white"/>
        </w:rPr>
      </w:pPr>
    </w:p>
    <w:p w14:paraId="29000000" w14:textId="77777777" w:rsidR="00930211" w:rsidRDefault="00930211">
      <w:pPr>
        <w:jc w:val="both"/>
        <w:rPr>
          <w:b/>
          <w:i/>
          <w:sz w:val="28"/>
        </w:rPr>
      </w:pPr>
    </w:p>
    <w:sectPr w:rsidR="00930211" w:rsidSect="000628CB">
      <w:pgSz w:w="11906" w:h="16838"/>
      <w:pgMar w:top="1134" w:right="850" w:bottom="1134" w:left="1701" w:header="720" w:footer="720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BE3"/>
    <w:multiLevelType w:val="multilevel"/>
    <w:tmpl w:val="DC2E5A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FC11B7"/>
    <w:multiLevelType w:val="multilevel"/>
    <w:tmpl w:val="A4F260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0F006BC"/>
    <w:multiLevelType w:val="multilevel"/>
    <w:tmpl w:val="36CA43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A467F7B"/>
    <w:multiLevelType w:val="multilevel"/>
    <w:tmpl w:val="B6DCBF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5A717B"/>
    <w:multiLevelType w:val="multilevel"/>
    <w:tmpl w:val="A5E81D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7D70D1"/>
    <w:multiLevelType w:val="multilevel"/>
    <w:tmpl w:val="ADC884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A662089"/>
    <w:multiLevelType w:val="multilevel"/>
    <w:tmpl w:val="B9B4B1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4787497"/>
    <w:multiLevelType w:val="multilevel"/>
    <w:tmpl w:val="0F603E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0211"/>
    <w:rsid w:val="000628CB"/>
    <w:rsid w:val="009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9596F-48C9-40D8-B932-CBCEA476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Company>HP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2023-11-08T05:32:00Z</dcterms:created>
  <dcterms:modified xsi:type="dcterms:W3CDTF">2023-11-08T05:33:00Z</dcterms:modified>
</cp:coreProperties>
</file>