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УВАЖАЕМЫЕ РОДИТЕЛИ!</w:t>
      </w:r>
    </w:p>
    <w:p w:rsid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530900" w:rsidRP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Предлагаем Вам консультацию </w:t>
      </w:r>
      <w:r w:rsidRPr="0053090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на тему:</w:t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0900">
        <w:rPr>
          <w:rFonts w:ascii="Arial" w:eastAsia="Times New Roman" w:hAnsi="Arial" w:cs="Arial"/>
          <w:b/>
          <w:bCs/>
          <w:i/>
          <w:iCs/>
          <w:color w:val="FF3300"/>
          <w:sz w:val="32"/>
          <w:szCs w:val="32"/>
          <w:lang w:eastAsia="ru-RU"/>
        </w:rPr>
        <w:t>«</w:t>
      </w:r>
      <w:r w:rsidRPr="00530900">
        <w:rPr>
          <w:rFonts w:ascii="Arial" w:eastAsia="Times New Roman" w:hAnsi="Arial" w:cs="Arial"/>
          <w:b/>
          <w:bCs/>
          <w:color w:val="FF3300"/>
          <w:sz w:val="32"/>
          <w:szCs w:val="32"/>
          <w:lang w:eastAsia="ru-RU"/>
        </w:rPr>
        <w:t>Развитие сенсорных способностей детей раннего возраста</w:t>
      </w:r>
      <w:r w:rsidRPr="00530900">
        <w:rPr>
          <w:rFonts w:ascii="Arial" w:eastAsia="Times New Roman" w:hAnsi="Arial" w:cs="Arial"/>
          <w:b/>
          <w:bCs/>
          <w:i/>
          <w:iCs/>
          <w:color w:val="FF3300"/>
          <w:sz w:val="32"/>
          <w:szCs w:val="32"/>
          <w:lang w:eastAsia="ru-RU"/>
        </w:rPr>
        <w:t>»</w:t>
      </w:r>
    </w:p>
    <w:p w:rsidR="00530900" w:rsidRPr="00530900" w:rsidRDefault="00530900" w:rsidP="00530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900" w:rsidRDefault="00530900" w:rsidP="005309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 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 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 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предварительному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примериванию</w:t>
      </w:r>
      <w:proofErr w:type="spell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идентичное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30900" w:rsidRDefault="00530900" w:rsidP="005309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0900" w:rsidRDefault="00530900" w:rsidP="005309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0900" w:rsidRPr="00530900" w:rsidRDefault="00530900" w:rsidP="005309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0900" w:rsidRPr="00530900" w:rsidRDefault="00530900" w:rsidP="00530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541270" cy="1754505"/>
            <wp:effectExtent l="19050" t="0" r="0" b="0"/>
            <wp:docPr id="1" name="Рисунок 1" descr="hello_html_m53b69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b693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00655" cy="1754505"/>
            <wp:effectExtent l="19050" t="0" r="4445" b="0"/>
            <wp:docPr id="2" name="Рисунок 2" descr="hello_html_m5c708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708a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00" w:rsidRDefault="00530900" w:rsidP="005309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0900" w:rsidRDefault="00530900" w:rsidP="005309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0900" w:rsidRPr="00530900" w:rsidRDefault="00530900" w:rsidP="005309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Предварительное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примеривание</w:t>
      </w:r>
      <w:proofErr w:type="spell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свидетельствует о новом этапе сенсорного развития малыша. В конечном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счете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 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 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следующие: 1) игры-поручения, основанные на интересе ребенка к действиям с различными предметами; 2) игры с </w:t>
      </w:r>
      <w:proofErr w:type="spell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прятанием</w:t>
      </w:r>
      <w:proofErr w:type="spell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поиском - в этом случае ребенка интересует неожиданное появление предметов и их исчезновение (складывание матрешки);</w:t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2573020" cy="1690370"/>
            <wp:effectExtent l="19050" t="0" r="0" b="0"/>
            <wp:docPr id="3" name="Рисунок 3" descr="hello_html_c2a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c2a4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00" w:rsidRPr="00530900" w:rsidRDefault="00530900" w:rsidP="00530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 игры с загадыванием и разгадыванием, привлекающие детей неизвестностью; 4) игры на ознакомление с формой и величиной предмета - геометрические игры (мозаики, конструкторы "</w:t>
      </w:r>
      <w:proofErr w:type="spell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Лего</w:t>
      </w:r>
      <w:proofErr w:type="spell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").</w:t>
      </w:r>
    </w:p>
    <w:p w:rsidR="00530900" w:rsidRPr="00530900" w:rsidRDefault="00530900" w:rsidP="00530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77390" cy="1510030"/>
            <wp:effectExtent l="19050" t="0" r="3810" b="0"/>
            <wp:docPr id="4" name="Рисунок 4" descr="hello_html_m6cdea5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cdea5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77390" cy="1573530"/>
            <wp:effectExtent l="19050" t="0" r="3810" b="0"/>
            <wp:docPr id="5" name="Рисунок 5" descr="hello_html_m5aff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aff9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 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 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 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</w:t>
      </w: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самое существенное, характерное. Давайте рассмотрим на конкретных примерах реакцию и процесс познания ребенка в игре. Например, складывание двухместной матрешки.</w:t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58365" cy="1892300"/>
            <wp:effectExtent l="19050" t="0" r="0" b="0"/>
            <wp:docPr id="6" name="Рисунок 6" descr="hello_html_m42158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2158a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 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 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 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</w:t>
      </w: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правильно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 Таким образом, сенсорное управление заключается в различении классификации.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Размер, форма, цвет, шероховатость, вкус, запах - всему этому необходимо научить ребенка.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Шарик можно протолкнуть в круглое отверстие, кубик в квадратное и т. п.</w:t>
      </w:r>
      <w:proofErr w:type="gramEnd"/>
    </w:p>
    <w:p w:rsidR="00530900" w:rsidRP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487930" cy="1977390"/>
            <wp:effectExtent l="19050" t="0" r="7620" b="0"/>
            <wp:docPr id="7" name="Рисунок 7" descr="hello_html_12e4d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2e4d1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Ребенка интересует в данный момент исчезновение предмета, и он многократно повторяет эти действия. 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 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 Возможно, и в вашей родительской практике наблюдались </w:t>
      </w: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голубой". 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этого понадобится: ведерко с крышкой, комплект овощей: помидор, апельсин, лимон, слива, огурец - и какой-нибудь черный предмет.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 Важно поддерживать интерес и радостные эмоции ребенка, выражая свое отношение к его действиям: "Молодец!", "Правильно", "Красивая у тебя игрушка" и т. п. 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 Также занятия по сенсорному развитию ребенка можно проводить и на прогулке. Возьмите с собой на улицу несколько мячей разных цветов.</w:t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0900" w:rsidRPr="00530900" w:rsidRDefault="00530900" w:rsidP="0053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И, когда будете бросать малышу мяч, спросите его, какого цвета игрушка, какой формы. Если при этом ребенок испытывает затруднения с ответом, помогите ему.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опредмеченные</w:t>
      </w:r>
      <w:proofErr w:type="spell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" наименования (например, лимонный, апельсиновый, розовый, морковный).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Абстрактные слова для </w:t>
      </w: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 Также с детьми второго года жизни можно уже проводить занятия рисования и лепки.</w:t>
      </w:r>
    </w:p>
    <w:p w:rsidR="00530900" w:rsidRPr="00530900" w:rsidRDefault="00530900" w:rsidP="00530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519680" cy="1849755"/>
            <wp:effectExtent l="19050" t="0" r="0" b="0"/>
            <wp:docPr id="9" name="Рисунок 9" descr="hello_html_e222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e2222d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90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402840" cy="1860550"/>
            <wp:effectExtent l="0" t="0" r="0" b="0"/>
            <wp:docPr id="10" name="Рисунок 10" descr="hello_html_m6ff97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ff97a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Когда ребенок начинает знакомиться со свойствами глины или пластилина,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 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с глиной или пластилином,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сперва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 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</w:t>
      </w:r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 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 Важную роль в процессе занятия, направленного на развитие </w:t>
      </w:r>
      <w:proofErr w:type="spell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сенсорики</w:t>
      </w:r>
      <w:proofErr w:type="spell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те</w:t>
      </w:r>
      <w:proofErr w:type="gram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иные ее части. 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 Вершиной достижения ребенка второго года жизни является выполнение заданий на соотношение разнородных предметов по цвету. Здесь уже нет того </w:t>
      </w:r>
      <w:proofErr w:type="spellStart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автодидактизма</w:t>
      </w:r>
      <w:proofErr w:type="spellEnd"/>
      <w:r w:rsidRPr="005309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</w:t>
      </w:r>
    </w:p>
    <w:p w:rsidR="00530900" w:rsidRPr="00530900" w:rsidRDefault="00530900" w:rsidP="0053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0900" w:rsidRPr="00530900" w:rsidRDefault="00530900">
      <w:pPr>
        <w:jc w:val="both"/>
        <w:rPr>
          <w:sz w:val="32"/>
          <w:szCs w:val="32"/>
        </w:rPr>
      </w:pPr>
    </w:p>
    <w:sectPr w:rsidR="00530900" w:rsidRPr="00530900" w:rsidSect="00530900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30900"/>
    <w:rsid w:val="00530900"/>
    <w:rsid w:val="0077199E"/>
    <w:rsid w:val="008A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4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1987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2019-01-23T10:21:00Z</dcterms:created>
  <dcterms:modified xsi:type="dcterms:W3CDTF">2019-01-23T10:27:00Z</dcterms:modified>
</cp:coreProperties>
</file>