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81" w:rsidRPr="003F25A8" w:rsidRDefault="00D62981">
      <w:pPr>
        <w:spacing w:after="0"/>
        <w:ind w:left="120"/>
        <w:rPr>
          <w:lang w:val="ru-RU"/>
        </w:rPr>
      </w:pPr>
      <w:bookmarkStart w:id="0" w:name="block-1284154"/>
    </w:p>
    <w:p w:rsidR="00D62981" w:rsidRPr="003F25A8" w:rsidRDefault="00D62981">
      <w:pPr>
        <w:rPr>
          <w:lang w:val="ru-RU"/>
        </w:rPr>
        <w:sectPr w:rsidR="00D62981" w:rsidRPr="003F25A8">
          <w:pgSz w:w="11906" w:h="16383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84155"/>
      <w:bookmarkEnd w:id="0"/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25A8" w:rsidRDefault="003F25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25A8" w:rsidRPr="003F25A8" w:rsidRDefault="003F25A8" w:rsidP="003F25A8">
      <w:pPr>
        <w:widowControl w:val="0"/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Нормативные правовые документы, на основании которых разработана рабочая программа по истории: 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29.12.2012 № 273-ФЗ «Об образовании в Российской Федерации»; 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Закона КБР «Об образовании» от 24.04.2014г. № 23-РЗ «Об образовании (с изменениями от 17.04.2017г.)».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bookmarkStart w:id="2" w:name="_GoBack"/>
      <w:proofErr w:type="spellStart"/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31.05.2021 № 287</w:t>
      </w:r>
      <w:r w:rsidRPr="00CC72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 –</w:t>
      </w:r>
      <w:r w:rsidRPr="00CC72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ФГОС ООО);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Приказ</w:t>
      </w:r>
      <w:r w:rsidRPr="00CE7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F2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Министерства просвещения Российской Федерации от </w:t>
      </w:r>
      <w:bookmarkEnd w:id="2"/>
      <w:r w:rsidRPr="003F2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18.05.</w:t>
      </w:r>
      <w:r w:rsidRPr="003F25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2023</w:t>
      </w:r>
      <w:r w:rsidRPr="00CE7C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F2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№ 370 "Об утверждении федеральной образовательной программы основного общего образования";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 858; </w:t>
      </w:r>
    </w:p>
    <w:p w:rsidR="003F25A8" w:rsidRPr="00CC725F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 2.4.3648-20 «</w:t>
      </w:r>
      <w:proofErr w:type="spellStart"/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Санитарно</w:t>
      </w:r>
      <w:proofErr w:type="spellEnd"/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 </w:t>
      </w:r>
      <w:r w:rsidRPr="00CC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№28. 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СанПиН 1.2.3685 – 21 «Гигиенические нормативы и требования к обеспечению безопасности и (или) безвредности для человека факторов среды обитания», утвержденный постановлением Главного государственного санитарного врача от 28.01.2021 №2.  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Порядок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утвержденный приказом </w:t>
      </w:r>
      <w:proofErr w:type="spellStart"/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Минпросвещения</w:t>
      </w:r>
      <w:proofErr w:type="spellEnd"/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 от 22.03.2021 №115. </w:t>
      </w:r>
    </w:p>
    <w:p w:rsidR="003F25A8" w:rsidRPr="003F25A8" w:rsidRDefault="003F25A8" w:rsidP="003F25A8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F2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образовательная программа основного общего образования МКОУ «СОШ№26».</w:t>
      </w:r>
    </w:p>
    <w:p w:rsidR="003F25A8" w:rsidRPr="003F25A8" w:rsidRDefault="003F25A8" w:rsidP="003F25A8">
      <w:pPr>
        <w:rPr>
          <w:lang w:val="ru-RU"/>
        </w:rPr>
      </w:pPr>
    </w:p>
    <w:p w:rsidR="003F25A8" w:rsidRPr="003F25A8" w:rsidRDefault="003F25A8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D62981" w:rsidRPr="003F25A8" w:rsidRDefault="003F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62981" w:rsidRPr="003F25A8" w:rsidRDefault="003F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62981" w:rsidRPr="003F25A8" w:rsidRDefault="003F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62981" w:rsidRPr="003F25A8" w:rsidRDefault="003F25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 (Концепция преподавания учебного курса «История России» в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>
        <w:rPr>
          <w:rFonts w:ascii="Times New Roman" w:hAnsi="Times New Roman"/>
          <w:color w:val="000000"/>
          <w:sz w:val="28"/>
          <w:lang w:val="ru-RU"/>
        </w:rPr>
        <w:t>а в неделю).</w:t>
      </w:r>
    </w:p>
    <w:p w:rsidR="00D62981" w:rsidRPr="003F25A8" w:rsidRDefault="00D62981">
      <w:pPr>
        <w:rPr>
          <w:lang w:val="ru-RU"/>
        </w:rPr>
        <w:sectPr w:rsidR="00D62981" w:rsidRPr="003F25A8">
          <w:pgSz w:w="11906" w:h="16383"/>
          <w:pgMar w:top="1134" w:right="850" w:bottom="1134" w:left="1701" w:header="720" w:footer="720" w:gutter="0"/>
          <w:cols w:space="720"/>
        </w:sect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bookmarkStart w:id="3" w:name="block-1284160"/>
      <w:bookmarkEnd w:id="1"/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D62981" w:rsidRDefault="003F25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Восточное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Средиземноморье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древности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Держава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европейских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период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зрелого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Средневековья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Экспансия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турок-османов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Гутенберг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62981" w:rsidRPr="003F25A8" w:rsidRDefault="00D62981">
      <w:pPr>
        <w:spacing w:after="0"/>
        <w:ind w:left="120"/>
        <w:rPr>
          <w:lang w:val="ru-RU"/>
        </w:rPr>
      </w:pPr>
    </w:p>
    <w:p w:rsidR="00D62981" w:rsidRPr="003F25A8" w:rsidRDefault="003F25A8">
      <w:pPr>
        <w:spacing w:after="0"/>
        <w:ind w:left="120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62981" w:rsidRPr="003F25A8" w:rsidRDefault="00D62981">
      <w:pPr>
        <w:spacing w:after="0"/>
        <w:ind w:left="120"/>
        <w:rPr>
          <w:lang w:val="ru-RU"/>
        </w:rPr>
      </w:pP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proofErr w:type="spellStart"/>
      <w:r>
        <w:rPr>
          <w:rFonts w:ascii="Times New Roman" w:hAnsi="Times New Roman"/>
          <w:color w:val="000000"/>
          <w:sz w:val="28"/>
        </w:rPr>
        <w:t>Походы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Батыя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Восточную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Золотая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экономика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F25A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</w:t>
      </w:r>
      <w:proofErr w:type="spellStart"/>
      <w:r>
        <w:rPr>
          <w:rFonts w:ascii="Times New Roman" w:hAnsi="Times New Roman"/>
          <w:color w:val="000000"/>
          <w:sz w:val="28"/>
        </w:rPr>
        <w:t>Лжедмитрий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II. </w:t>
      </w:r>
      <w:proofErr w:type="spellStart"/>
      <w:r>
        <w:rPr>
          <w:rFonts w:ascii="Times New Roman" w:hAnsi="Times New Roman"/>
          <w:color w:val="000000"/>
          <w:sz w:val="28"/>
        </w:rPr>
        <w:t>Вторжение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территорию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польско-литовских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отрядов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Восстание Богдана Хмельницкого. Пере-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1654–1667 </w:t>
      </w:r>
      <w:proofErr w:type="spellStart"/>
      <w:r>
        <w:rPr>
          <w:rFonts w:ascii="Times New Roman" w:hAnsi="Times New Roman"/>
          <w:color w:val="000000"/>
          <w:sz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Андрусовское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перемирие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proofErr w:type="spellStart"/>
      <w:r>
        <w:rPr>
          <w:rFonts w:ascii="Times New Roman" w:hAnsi="Times New Roman"/>
          <w:color w:val="000000"/>
          <w:sz w:val="28"/>
        </w:rPr>
        <w:t>Английское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Локк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Т. </w:t>
      </w:r>
      <w:proofErr w:type="spellStart"/>
      <w:r>
        <w:rPr>
          <w:rFonts w:ascii="Times New Roman" w:hAnsi="Times New Roman"/>
          <w:color w:val="000000"/>
          <w:sz w:val="28"/>
        </w:rPr>
        <w:t>Гоббс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F25A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</w:t>
      </w:r>
      <w:proofErr w:type="spellStart"/>
      <w:r>
        <w:rPr>
          <w:rFonts w:ascii="Times New Roman" w:hAnsi="Times New Roman"/>
          <w:color w:val="000000"/>
          <w:sz w:val="28"/>
        </w:rPr>
        <w:t>Ярмарки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внутренней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торговле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62981" w:rsidRDefault="003F25A8">
      <w:pPr>
        <w:spacing w:after="0" w:line="264" w:lineRule="auto"/>
        <w:ind w:firstLine="600"/>
        <w:jc w:val="both"/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</w:t>
      </w:r>
      <w:proofErr w:type="spellStart"/>
      <w:r>
        <w:rPr>
          <w:rFonts w:ascii="Times New Roman" w:hAnsi="Times New Roman"/>
          <w:color w:val="000000"/>
          <w:sz w:val="28"/>
        </w:rPr>
        <w:t>Влияние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восстания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внутреннюю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политику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мысли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F25A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D62981">
      <w:pPr>
        <w:rPr>
          <w:lang w:val="ru-RU"/>
        </w:rPr>
        <w:sectPr w:rsidR="00D62981" w:rsidRPr="003F25A8">
          <w:pgSz w:w="11906" w:h="16383"/>
          <w:pgMar w:top="1134" w:right="850" w:bottom="1134" w:left="1701" w:header="720" w:footer="720" w:gutter="0"/>
          <w:cols w:space="720"/>
        </w:sect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bookmarkStart w:id="4" w:name="block-1284156"/>
      <w:bookmarkEnd w:id="3"/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F25A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62981" w:rsidRPr="003F25A8" w:rsidRDefault="00D62981">
      <w:pPr>
        <w:spacing w:after="0"/>
        <w:ind w:left="120"/>
        <w:rPr>
          <w:lang w:val="ru-RU"/>
        </w:rPr>
      </w:pPr>
    </w:p>
    <w:p w:rsidR="00D62981" w:rsidRPr="003F25A8" w:rsidRDefault="003F25A8">
      <w:pPr>
        <w:spacing w:after="0"/>
        <w:ind w:left="120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25A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3F25A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62981" w:rsidRPr="003F25A8" w:rsidRDefault="003F25A8">
      <w:pPr>
        <w:spacing w:after="0" w:line="264" w:lineRule="auto"/>
        <w:ind w:firstLine="60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981" w:rsidRPr="003F25A8" w:rsidRDefault="003F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62981" w:rsidRPr="003F25A8" w:rsidRDefault="003F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62981" w:rsidRPr="003F25A8" w:rsidRDefault="003F25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981" w:rsidRPr="003F25A8" w:rsidRDefault="003F2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62981" w:rsidRPr="003F25A8" w:rsidRDefault="003F25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62981" w:rsidRPr="003F25A8" w:rsidRDefault="003F25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62981" w:rsidRPr="003F25A8" w:rsidRDefault="003F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62981" w:rsidRPr="003F25A8" w:rsidRDefault="003F25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62981" w:rsidRPr="003F25A8" w:rsidRDefault="003F2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62981" w:rsidRPr="003F25A8" w:rsidRDefault="003F2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62981" w:rsidRPr="003F25A8" w:rsidRDefault="003F2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62981" w:rsidRPr="003F25A8" w:rsidRDefault="003F25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62981" w:rsidRPr="003F25A8" w:rsidRDefault="003F25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62981" w:rsidRPr="003F25A8" w:rsidRDefault="003F25A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981" w:rsidRPr="003F25A8" w:rsidRDefault="003F25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62981" w:rsidRPr="003F25A8" w:rsidRDefault="003F25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62981" w:rsidRPr="003F25A8" w:rsidRDefault="003F25A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981" w:rsidRPr="003F25A8" w:rsidRDefault="003F25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62981" w:rsidRPr="003F25A8" w:rsidRDefault="003F25A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62981" w:rsidRPr="003F25A8" w:rsidRDefault="003F25A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62981" w:rsidRPr="003F25A8" w:rsidRDefault="003F25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62981" w:rsidRPr="003F25A8" w:rsidRDefault="003F25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62981" w:rsidRPr="003F25A8" w:rsidRDefault="003F25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62981" w:rsidRPr="003F25A8" w:rsidRDefault="003F25A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62981" w:rsidRPr="003F25A8" w:rsidRDefault="003F25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62981" w:rsidRPr="003F25A8" w:rsidRDefault="003F25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62981" w:rsidRPr="003F25A8" w:rsidRDefault="003F25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62981" w:rsidRPr="003F25A8" w:rsidRDefault="003F25A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981" w:rsidRPr="003F25A8" w:rsidRDefault="003F25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D62981" w:rsidRPr="003F25A8" w:rsidRDefault="003F25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2981" w:rsidRPr="003F25A8" w:rsidRDefault="003F25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62981" w:rsidRPr="003F25A8" w:rsidRDefault="003F25A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981" w:rsidRPr="003F25A8" w:rsidRDefault="003F25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62981" w:rsidRPr="003F25A8" w:rsidRDefault="003F25A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62981" w:rsidRPr="003F25A8" w:rsidRDefault="003F25A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981" w:rsidRPr="003F25A8" w:rsidRDefault="003F25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62981" w:rsidRPr="003F25A8" w:rsidRDefault="003F25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62981" w:rsidRPr="003F25A8" w:rsidRDefault="003F25A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981" w:rsidRPr="003F25A8" w:rsidRDefault="003F25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62981" w:rsidRPr="003F25A8" w:rsidRDefault="003F25A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62981" w:rsidRPr="003F25A8" w:rsidRDefault="003F25A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62981" w:rsidRPr="003F25A8" w:rsidRDefault="003F25A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62981" w:rsidRPr="003F25A8" w:rsidRDefault="003F25A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62981" w:rsidRPr="003F25A8" w:rsidRDefault="003F25A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62981" w:rsidRPr="003F25A8" w:rsidRDefault="003F25A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62981" w:rsidRDefault="003F25A8">
      <w:pPr>
        <w:numPr>
          <w:ilvl w:val="0"/>
          <w:numId w:val="21"/>
        </w:numPr>
        <w:spacing w:after="0" w:line="264" w:lineRule="auto"/>
        <w:jc w:val="both"/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62981" w:rsidRPr="003F25A8" w:rsidRDefault="003F25A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62981" w:rsidRPr="003F25A8" w:rsidRDefault="003F25A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62981" w:rsidRPr="003F25A8" w:rsidRDefault="003F25A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62981" w:rsidRPr="003F25A8" w:rsidRDefault="003F25A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62981" w:rsidRDefault="003F25A8">
      <w:pPr>
        <w:numPr>
          <w:ilvl w:val="0"/>
          <w:numId w:val="23"/>
        </w:numPr>
        <w:spacing w:after="0" w:line="264" w:lineRule="auto"/>
        <w:jc w:val="both"/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F25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62981" w:rsidRDefault="00D62981">
      <w:pPr>
        <w:spacing w:after="0" w:line="264" w:lineRule="auto"/>
        <w:ind w:left="120"/>
        <w:jc w:val="both"/>
      </w:pP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62981" w:rsidRDefault="00D62981">
      <w:pPr>
        <w:spacing w:after="0" w:line="264" w:lineRule="auto"/>
        <w:ind w:left="120"/>
        <w:jc w:val="both"/>
      </w:pP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981" w:rsidRPr="003F25A8" w:rsidRDefault="003F25A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62981" w:rsidRPr="003F25A8" w:rsidRDefault="003F25A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981" w:rsidRPr="003F25A8" w:rsidRDefault="003F25A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981" w:rsidRPr="003F25A8" w:rsidRDefault="003F25A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62981" w:rsidRPr="003F25A8" w:rsidRDefault="003F25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62981" w:rsidRPr="003F25A8" w:rsidRDefault="003F25A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62981" w:rsidRPr="003F25A8" w:rsidRDefault="003F25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62981" w:rsidRPr="003F25A8" w:rsidRDefault="003F25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62981" w:rsidRPr="003F25A8" w:rsidRDefault="003F25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981" w:rsidRPr="003F25A8" w:rsidRDefault="003F25A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62981" w:rsidRPr="003F25A8" w:rsidRDefault="003F25A8">
      <w:pPr>
        <w:spacing w:after="0" w:line="264" w:lineRule="auto"/>
        <w:ind w:left="120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62981" w:rsidRPr="003F25A8" w:rsidRDefault="003F25A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62981" w:rsidRDefault="003F25A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2981" w:rsidRPr="003F25A8" w:rsidRDefault="003F25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62981" w:rsidRPr="003F25A8" w:rsidRDefault="003F25A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62981" w:rsidRPr="003F25A8" w:rsidRDefault="00D62981">
      <w:pPr>
        <w:spacing w:after="0" w:line="264" w:lineRule="auto"/>
        <w:ind w:left="120"/>
        <w:jc w:val="both"/>
        <w:rPr>
          <w:lang w:val="ru-RU"/>
        </w:rPr>
      </w:pPr>
    </w:p>
    <w:p w:rsidR="00D62981" w:rsidRPr="003F25A8" w:rsidRDefault="00D62981">
      <w:pPr>
        <w:rPr>
          <w:lang w:val="ru-RU"/>
        </w:rPr>
        <w:sectPr w:rsidR="00D62981" w:rsidRPr="003F25A8">
          <w:pgSz w:w="11906" w:h="16383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/>
        <w:ind w:left="120"/>
      </w:pPr>
      <w:bookmarkStart w:id="5" w:name="block-1284157"/>
      <w:bookmarkEnd w:id="4"/>
      <w:r w:rsidRPr="003F25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2981" w:rsidRDefault="003F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446"/>
        <w:gridCol w:w="2019"/>
        <w:gridCol w:w="2753"/>
        <w:gridCol w:w="3508"/>
      </w:tblGrid>
      <w:tr w:rsidR="00D62981" w:rsidTr="000545AB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>
            <w:pPr>
              <w:spacing w:after="0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воспитательного потенциала урока </w:t>
            </w:r>
          </w:p>
          <w:p w:rsidR="00D62981" w:rsidRPr="003F25A8" w:rsidRDefault="00D629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Pr="003F25A8" w:rsidRDefault="00D62981">
            <w:pPr>
              <w:rPr>
                <w:lang w:val="ru-RU"/>
              </w:rPr>
            </w:pPr>
          </w:p>
        </w:tc>
      </w:tr>
      <w:tr w:rsidR="00D629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352168" w:rsidRDefault="0035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доверительного отношения с учащимися, способствующих позитивному восприятию обучающимися требований и просьб учителя, привлечение их внимания к обсуждаемой на уроке информации.</w:t>
            </w:r>
            <w:r w:rsidR="003F25A8"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Pr="00352168" w:rsidRDefault="003F25A8">
            <w:pPr>
              <w:spacing w:after="0"/>
              <w:rPr>
                <w:lang w:val="ru-RU"/>
              </w:rPr>
            </w:pPr>
            <w:r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>Первобытност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352168" w:rsidRDefault="00352168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Активизизация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познавательной деятельности. Привлечение внимания обучающихся к ценностному аспекту изучаемых на уроках вопросов.</w:t>
            </w:r>
            <w:r w:rsidR="003F25A8"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T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/>
        </w:tc>
      </w:tr>
      <w:tr w:rsidR="00D62981" w:rsidRPr="003F25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D1702C" w:rsidRDefault="00676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 w:rsid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 w:rsid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F25A8"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Pr="00D1702C" w:rsidRDefault="003F25A8">
            <w:pPr>
              <w:spacing w:after="0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proofErr w:type="spellStart"/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>цивили</w:t>
            </w:r>
            <w:r>
              <w:rPr>
                <w:rFonts w:ascii="Times New Roman" w:hAnsi="Times New Roman"/>
                <w:color w:val="000000"/>
                <w:sz w:val="24"/>
              </w:rPr>
              <w:t>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D1702C" w:rsidRDefault="00D170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знаний.</w:t>
            </w:r>
            <w:r w:rsidR="003F25A8"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="003F25A8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3F25A8">
            <w:pPr>
              <w:spacing w:after="0"/>
              <w:rPr>
                <w:lang w:val="ru-RU"/>
              </w:rPr>
            </w:pP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F534E2">
            <w:pPr>
              <w:spacing w:after="0"/>
              <w:ind w:left="135"/>
              <w:jc w:val="center"/>
              <w:rPr>
                <w:lang w:val="ru-RU"/>
              </w:rPr>
            </w:pP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C465D">
              <w:rPr>
                <w:rStyle w:val="c0"/>
                <w:lang w:val="ru-RU"/>
              </w:rPr>
              <w:t>У</w:t>
            </w:r>
            <w:r w:rsidR="008C465D"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="008C465D"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="008C465D"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</w:t>
            </w:r>
            <w:r w:rsidR="008C46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="008C465D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F25A8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истории с другими гуманитарными предметами, та​кими, 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34E2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F25A8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34E2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T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/>
        </w:tc>
      </w:tr>
      <w:tr w:rsidR="00D629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D1702C" w:rsidRDefault="00D1702C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34E2"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D1702C" w:rsidRDefault="00D170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F534E2"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0545AB" w:rsidRDefault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ценностного отношения к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прекрасному, формирование представлений об эстетических идеалах 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534E2"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25A8"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F534E2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T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/>
        </w:tc>
      </w:tr>
      <w:tr w:rsidR="00D629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D1702C" w:rsidRDefault="00D1702C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34E2"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34E2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F25A8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34E2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F25A8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981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62981" w:rsidRPr="008C465D" w:rsidRDefault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F534E2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F25A8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0545A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Pr="000545AB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ценностного отношения к прекрасному, формирование представлений об эстетических идеалах 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T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/>
        </w:tc>
      </w:tr>
      <w:tr w:rsidR="000545AB" w:rsidT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</w:p>
        </w:tc>
      </w:tr>
      <w:tr w:rsidR="000545AB" w:rsidT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/>
        </w:tc>
      </w:tr>
    </w:tbl>
    <w:p w:rsidR="00D62981" w:rsidRDefault="00D62981">
      <w:pPr>
        <w:sectPr w:rsidR="00D62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149"/>
        <w:gridCol w:w="2022"/>
        <w:gridCol w:w="2753"/>
        <w:gridCol w:w="3619"/>
      </w:tblGrid>
      <w:tr w:rsidR="00D62981" w:rsidTr="006B2320">
        <w:trPr>
          <w:trHeight w:val="144"/>
          <w:tblCellSpacing w:w="20" w:type="nil"/>
        </w:trPr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4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>
            <w:pPr>
              <w:spacing w:after="0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</w:tr>
      <w:tr w:rsidR="00D62981" w:rsidRPr="00564FCC" w:rsidTr="006B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64FCC" w:rsidRPr="003F25A8" w:rsidRDefault="00564FCC" w:rsidP="00564FCC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воспитательного потенциала урока </w:t>
            </w:r>
          </w:p>
          <w:p w:rsidR="00D62981" w:rsidRPr="00564FCC" w:rsidRDefault="003F25A8" w:rsidP="00564FCC">
            <w:pPr>
              <w:spacing w:after="0"/>
              <w:rPr>
                <w:lang w:val="ru-RU"/>
              </w:rPr>
            </w:pPr>
            <w:r w:rsidRPr="00564F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D62981" w:rsidRPr="00564FCC" w:rsidRDefault="00D629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Pr="00564FCC" w:rsidRDefault="00D62981">
            <w:pPr>
              <w:rPr>
                <w:lang w:val="ru-RU"/>
              </w:rPr>
            </w:pPr>
          </w:p>
        </w:tc>
      </w:tr>
      <w:tr w:rsidR="00D62981" w:rsidRPr="003F25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Pr="003F25A8" w:rsidRDefault="003F25A8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B2320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2320" w:rsidRPr="00352168" w:rsidRDefault="006B2320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доверительного отношения с учащимися, способствующих позитивному восприятию обучающимися требований и просьб учителя, привлечение их внимания к обсуждаемой на уроке информации.</w:t>
            </w:r>
            <w:r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2320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2320" w:rsidRPr="00D1702C" w:rsidRDefault="006B2320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D1702C"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 w:rsid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="00D1702C"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 w:rsid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="00D1702C"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D1702C"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2320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2320" w:rsidRPr="008C465D" w:rsidRDefault="008C465D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Ориентация на применение знаний из гуманитарных наук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осмысления полученных знаний</w:t>
            </w:r>
            <w:r w:rsidR="006B2320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2320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2320" w:rsidRPr="008C465D" w:rsidRDefault="008C465D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апример, как литература, география.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2320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2320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2320" w:rsidRPr="00564FCC" w:rsidRDefault="00564FCC" w:rsidP="006B2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Формирование мировоззрения</w:t>
            </w:r>
            <w:r w:rsidR="008C465D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соврем</w:t>
            </w: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енной научной основе и воплощение активной гражданской позиции.</w:t>
            </w:r>
            <w:r w:rsidR="006B2320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2320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6B2320" w:rsidRPr="00564FCC" w:rsidRDefault="006B2320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4FCC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="00564FCC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0545AB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ценностного отношения к прекрасному, формирование представлений об эстетических идеалах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564FCC" w:rsidRDefault="00564FCC" w:rsidP="000545AB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76B0A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8C465D" w:rsidRDefault="008C465D" w:rsidP="000545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676B0A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545AB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/>
        </w:tc>
      </w:tr>
      <w:tr w:rsidR="000545AB" w:rsidRPr="003F25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D1702C" w:rsidRDefault="000545AB" w:rsidP="000545AB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доверительного отношения с учащимися, способствующих позитивному восприятию </w:t>
            </w:r>
            <w:r w:rsidR="00D17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обучающимися требований и просьб учителя, привлечение их внимания к обсуждаемой на уроке информации.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D1702C" w:rsidRDefault="00D1702C" w:rsidP="000545AB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5AB"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8C465D" w:rsidRDefault="000545AB" w:rsidP="000545AB">
            <w:pPr>
              <w:spacing w:after="0"/>
              <w:ind w:left="135"/>
              <w:jc w:val="center"/>
              <w:rPr>
                <w:lang w:val="ru-RU"/>
              </w:rPr>
            </w:pP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8C465D"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564FCC" w:rsidRDefault="00564FCC" w:rsidP="000545AB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545AB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8C465D" w:rsidRDefault="008C465D" w:rsidP="000545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0545AB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6B2320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истории с другими гуманитарными предметами, та​кими, например, как литература, музыка, мировая художественная культура (МХК</w:t>
            </w:r>
            <w:r w:rsidRPr="006B232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).</w:t>
            </w:r>
            <w:r w:rsidRPr="006B232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задачей становится не воспроизведение и пересказ знаний, полученных от источника или учителя, а выработка индивидуального пути освоения и применения этих знаний.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B2320">
        <w:trPr>
          <w:trHeight w:val="144"/>
          <w:tblCellSpacing w:w="20" w:type="nil"/>
        </w:trPr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363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Pr="006B2320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/>
        </w:tc>
      </w:tr>
      <w:tr w:rsidR="000545AB" w:rsidTr="006B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545AB" w:rsidRDefault="00676B0A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45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/>
        </w:tc>
      </w:tr>
    </w:tbl>
    <w:p w:rsidR="00D62981" w:rsidRDefault="00D62981">
      <w:pPr>
        <w:sectPr w:rsidR="00D62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485"/>
        <w:gridCol w:w="1957"/>
        <w:gridCol w:w="2753"/>
        <w:gridCol w:w="3526"/>
      </w:tblGrid>
      <w:tr w:rsidR="00D62981" w:rsidTr="00676B0A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4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>
            <w:pPr>
              <w:spacing w:after="0"/>
            </w:pPr>
          </w:p>
        </w:tc>
        <w:tc>
          <w:tcPr>
            <w:tcW w:w="3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</w:tr>
      <w:tr w:rsidR="00D62981" w:rsidTr="00676B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4FCC" w:rsidRPr="003F25A8" w:rsidRDefault="00564FCC" w:rsidP="00564FCC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воспитательного потенциала урока </w:t>
            </w:r>
          </w:p>
          <w:p w:rsidR="00D62981" w:rsidRDefault="003F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</w:tr>
      <w:tr w:rsidR="00D629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6B2320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352168" w:rsidRDefault="006B2320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доверительного отношения с учащимися, способствующих позитивному восприятию обучающимися требований и просьб учителя, привлечение их внимания к обсуждаемой на уроке информации.</w:t>
            </w:r>
            <w:r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2320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D1702C" w:rsidRDefault="00D1702C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6B0A"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2320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8C465D" w:rsidRDefault="008C465D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Ориентация на применение знаний из гуманитарных наук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осмысления полученных знаний</w:t>
            </w:r>
            <w:r w:rsidR="00676B0A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2320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564FCC" w:rsidRDefault="00564FCC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76B0A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2320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2320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564FCC" w:rsidRDefault="00676B0A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2320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4FCC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="00564FCC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2320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564FCC" w:rsidRDefault="00564FCC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76B0A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Pr="000545AB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ценностного отношения к прекрасному, формирование представлений об эстетических идеалах и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Pr="008C465D" w:rsidRDefault="008C465D" w:rsidP="000545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676B0A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545AB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Default="00676B0A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5AB" w:rsidTr="00676B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5AB" w:rsidRDefault="000545AB" w:rsidP="000545AB"/>
        </w:tc>
      </w:tr>
      <w:tr w:rsidR="000545AB" w:rsidRPr="003F25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545AB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Pr="006B2320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например, как литература, музыка, мировая художественная культура (МХК</w:t>
            </w:r>
            <w:r w:rsidRPr="006B232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).</w:t>
            </w:r>
            <w:r w:rsidRPr="006B232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задачей становится не воспроизведение и пересказ знаний, 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полученных от источника или учителя, а выработка индивидуального пути освоения и применения этих знаний.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545AB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Pr="000545AB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оказать, как складывались условия для проявления патриотизма народа в деле спасения </w:t>
            </w:r>
            <w:proofErr w:type="spellStart"/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</w:t>
            </w:r>
            <w:proofErr w:type="spellEnd"/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​дины, какие трудности приходилось пре​одолевать, чтобы разобраться в сложной ситуации Смутного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мени. Важным компонентом данной темы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является его эмоциональная составляю​</w:t>
            </w:r>
            <w:proofErr w:type="spellStart"/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щая</w:t>
            </w:r>
            <w:proofErr w:type="spellEnd"/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которая побуждает сопереживать, со​чувствовать, оценивать и анализировать, осознать истоки российского патриотизма.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545AB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0545AB" w:rsidRDefault="000545AB" w:rsidP="00054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545AB" w:rsidRPr="000545AB" w:rsidRDefault="000545AB" w:rsidP="00054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Раскрывая подвиги героев, важно, чтобы учащиеся подводились к осознанию того, почему наши предки и недавние предшественники жертвовали состоянием, любовью, жизнью во имя интересов Отечества.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0545AB" w:rsidRPr="003F25A8" w:rsidRDefault="000545AB" w:rsidP="000545A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76B0A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76B0A" w:rsidRPr="003F25A8" w:rsidRDefault="00676B0A" w:rsidP="00676B0A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6B0A" w:rsidRPr="000545AB" w:rsidRDefault="00676B0A" w:rsidP="00676B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ценностного отношения к прекрасному, формирование представлений об эстетических идеалах 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76B0A" w:rsidRPr="003F25A8" w:rsidRDefault="00676B0A" w:rsidP="00676B0A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76B0A" w:rsidRPr="003F25A8" w:rsidTr="00676B0A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76B0A" w:rsidRPr="003F25A8" w:rsidRDefault="00676B0A" w:rsidP="00676B0A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76B0A" w:rsidTr="00676B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B0A" w:rsidRDefault="00676B0A" w:rsidP="00676B0A"/>
        </w:tc>
      </w:tr>
      <w:tr w:rsidR="00676B0A" w:rsidTr="00676B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B0A" w:rsidRPr="003F25A8" w:rsidRDefault="00676B0A" w:rsidP="00676B0A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57" w:type="dxa"/>
            <w:tcMar>
              <w:top w:w="50" w:type="dxa"/>
              <w:left w:w="100" w:type="dxa"/>
            </w:tcMar>
            <w:vAlign w:val="center"/>
          </w:tcPr>
          <w:p w:rsidR="00676B0A" w:rsidRDefault="00676B0A" w:rsidP="00676B0A"/>
        </w:tc>
      </w:tr>
    </w:tbl>
    <w:p w:rsidR="00D62981" w:rsidRDefault="00D62981">
      <w:pPr>
        <w:sectPr w:rsidR="00D62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381"/>
        <w:gridCol w:w="1959"/>
        <w:gridCol w:w="2753"/>
        <w:gridCol w:w="3559"/>
      </w:tblGrid>
      <w:tr w:rsidR="00D62981" w:rsidTr="008C465D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4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981" w:rsidRDefault="00D62981">
            <w:pPr>
              <w:spacing w:after="0"/>
            </w:pPr>
          </w:p>
        </w:tc>
        <w:tc>
          <w:tcPr>
            <w:tcW w:w="3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</w:tr>
      <w:tr w:rsidR="00D62981" w:rsidTr="008C46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4FCC" w:rsidRPr="003F25A8" w:rsidRDefault="00564FCC" w:rsidP="00564FCC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воспитательного потенциала урока </w:t>
            </w:r>
          </w:p>
          <w:p w:rsidR="00D62981" w:rsidRDefault="003F25A8" w:rsidP="00564F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981" w:rsidRDefault="00D62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981" w:rsidRDefault="00D62981"/>
        </w:tc>
      </w:tr>
      <w:tr w:rsidR="00D629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62981" w:rsidRDefault="003F25A8">
            <w:pPr>
              <w:spacing w:after="0"/>
              <w:ind w:left="135"/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B2320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352168" w:rsidRDefault="006B2320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доверительного отношения с учащимися, способствующих позитивному восприятию обучающимися требований и просьб учителя, привлечение их внимания к обсуждаемой на уроке информации.</w:t>
            </w:r>
            <w:r w:rsidRPr="0035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6B2320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D1702C" w:rsidRDefault="00D1702C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ценностного отношения к прекрасному, формирование представлений об эстетических идеалах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6B2320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D1702C" w:rsidRDefault="00D1702C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6B2320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8C465D" w:rsidRDefault="008C465D" w:rsidP="006B23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="00D1702C"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6B2320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B2320" w:rsidRDefault="006B2320" w:rsidP="006B2320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B2320" w:rsidRPr="00564FCC" w:rsidRDefault="00D1702C" w:rsidP="006B2320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4FCC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="00564FCC"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6B2320" w:rsidRPr="003F25A8" w:rsidRDefault="006B2320" w:rsidP="006B2320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D1702C" w:rsidRDefault="008C465D" w:rsidP="008C465D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ценностного отношения к прекрасному, формирование представлений об 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эстетических идеалах 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8C465D" w:rsidRDefault="008C465D" w:rsidP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Ориентация на применение знаний из гуманитарных наук для осмысления полученных знаний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D1702C" w:rsidRDefault="008C465D" w:rsidP="008C465D">
            <w:pPr>
              <w:spacing w:after="0"/>
              <w:ind w:left="135"/>
              <w:jc w:val="center"/>
              <w:rPr>
                <w:lang w:val="ru-RU"/>
              </w:rPr>
            </w:pPr>
            <w:r w:rsidRPr="00D17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Осмысление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стной картины мира. Определение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потенциал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исторического знания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7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8C465D" w:rsidTr="008C4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65D" w:rsidRDefault="008C465D" w:rsidP="008C465D"/>
        </w:tc>
      </w:tr>
      <w:tr w:rsidR="008C465D" w:rsidRPr="003F25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8C465D" w:rsidRDefault="008C465D" w:rsidP="008C465D">
            <w:pPr>
              <w:spacing w:after="0"/>
              <w:ind w:left="135"/>
              <w:jc w:val="center"/>
              <w:rPr>
                <w:lang w:val="ru-RU"/>
              </w:rPr>
            </w:pP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доверительного отношения с учащимися, способствующих позитивному восприятию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обучающимися требований и просьб учителя, привлечение их внимания к обсуждаемой на уроке информации.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6B2320" w:rsidRDefault="008C465D" w:rsidP="008C46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0"/>
                <w:lang w:val="ru-RU"/>
              </w:rPr>
              <w:t>У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ста​</w:t>
            </w:r>
            <w:proofErr w:type="spellStart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новление</w:t>
            </w:r>
            <w:proofErr w:type="spellEnd"/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интегративных связей истории с другими гуманитарными предметами, та​кими, например, как литература, музыка, мировая художественная культура (МХК</w:t>
            </w:r>
            <w:r w:rsidRPr="006B232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).</w:t>
            </w:r>
            <w:r w:rsidRPr="006B232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2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задачей становится не воспроизведение и пересказ знаний, полученных от источника или учителя, а выработка индивидуального пути освоения и применения этих знаний.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8C465D" w:rsidRDefault="008C465D" w:rsidP="008C46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Ориентация на применение знаний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гуманитарных наук для осмысления полученных знаний</w:t>
            </w:r>
            <w:r w:rsidRPr="008C4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564FCC" w:rsidRDefault="00564FCC" w:rsidP="008C465D">
            <w:pPr>
              <w:spacing w:after="0"/>
              <w:ind w:left="135"/>
              <w:jc w:val="center"/>
              <w:rPr>
                <w:lang w:val="ru-RU"/>
              </w:rPr>
            </w:pP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мировоззрения на современной научной основе и воплощение активной гражданской позиции.</w:t>
            </w:r>
            <w:r w:rsidRPr="00564F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C465D" w:rsidRPr="00564F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Pr="00D1702C" w:rsidRDefault="008C465D" w:rsidP="008C465D">
            <w:pPr>
              <w:spacing w:after="0"/>
              <w:ind w:left="135"/>
              <w:jc w:val="center"/>
              <w:rPr>
                <w:lang w:val="ru-RU"/>
              </w:rPr>
            </w:pP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эстетических чувств,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ценностного отношения к прекрасному, формирование представлений об эстетических идеалах и ценностях,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культурного кругозора, осознание духовных потребностей</w:t>
            </w:r>
            <w:r w:rsidRPr="000545A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4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65D" w:rsidRPr="003F25A8" w:rsidTr="008C465D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465D" w:rsidTr="008C4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65D" w:rsidRDefault="008C465D" w:rsidP="008C465D"/>
        </w:tc>
      </w:tr>
      <w:tr w:rsidR="008C465D" w:rsidTr="008C4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65D" w:rsidRPr="003F25A8" w:rsidRDefault="008C465D" w:rsidP="008C465D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8C465D" w:rsidRDefault="008C465D" w:rsidP="008C465D"/>
        </w:tc>
      </w:tr>
    </w:tbl>
    <w:p w:rsidR="00D62981" w:rsidRDefault="00D62981">
      <w:pPr>
        <w:sectPr w:rsidR="00D62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Default="00D62981">
      <w:pPr>
        <w:sectPr w:rsidR="00D62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/>
        <w:ind w:left="120"/>
      </w:pPr>
      <w:bookmarkStart w:id="6" w:name="block-12841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2981" w:rsidRDefault="003F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4357"/>
        <w:gridCol w:w="1464"/>
        <w:gridCol w:w="1519"/>
        <w:gridCol w:w="1943"/>
        <w:gridCol w:w="2824"/>
      </w:tblGrid>
      <w:tr w:rsidR="006F5CBB" w:rsidTr="006F5CBB">
        <w:trPr>
          <w:trHeight w:val="144"/>
          <w:tblCellSpacing w:w="20" w:type="nil"/>
        </w:trPr>
        <w:tc>
          <w:tcPr>
            <w:tcW w:w="1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/теме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CBB" w:rsidRDefault="006F5CBB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CBB" w:rsidRDefault="006F5CBB">
            <w:pPr>
              <w:spacing w:after="0"/>
              <w:ind w:left="135"/>
            </w:pPr>
          </w:p>
        </w:tc>
        <w:tc>
          <w:tcPr>
            <w:tcW w:w="1464" w:type="dxa"/>
          </w:tcPr>
          <w:p w:rsidR="006F5CBB" w:rsidRPr="000B2005" w:rsidRDefault="006F5C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плану</w:t>
            </w:r>
          </w:p>
        </w:tc>
        <w:tc>
          <w:tcPr>
            <w:tcW w:w="1519" w:type="dxa"/>
          </w:tcPr>
          <w:p w:rsidR="006F5CBB" w:rsidRPr="000B2005" w:rsidRDefault="006F5C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1943" w:type="dxa"/>
          </w:tcPr>
          <w:p w:rsidR="006F5CBB" w:rsidRDefault="006F5C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0B2005" w:rsidRDefault="006F5C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</w:tr>
      <w:tr w:rsidR="006F5CBB" w:rsidTr="006F5CBB">
        <w:trPr>
          <w:trHeight w:val="144"/>
          <w:tblCellSpacing w:w="20" w:type="nil"/>
        </w:trPr>
        <w:tc>
          <w:tcPr>
            <w:tcW w:w="17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CBB" w:rsidRDefault="006F5CBB"/>
        </w:tc>
        <w:tc>
          <w:tcPr>
            <w:tcW w:w="43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CBB" w:rsidRDefault="006F5CBB"/>
        </w:tc>
        <w:tc>
          <w:tcPr>
            <w:tcW w:w="1464" w:type="dxa"/>
          </w:tcPr>
          <w:p w:rsidR="006F5CBB" w:rsidRDefault="006F5C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19" w:type="dxa"/>
          </w:tcPr>
          <w:p w:rsidR="006F5CBB" w:rsidRDefault="006F5C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</w:p>
          <w:p w:rsidR="006F5CBB" w:rsidRDefault="006F5CBB">
            <w:pPr>
              <w:spacing w:after="0"/>
              <w:ind w:left="135"/>
            </w:pPr>
          </w:p>
        </w:tc>
      </w:tr>
      <w:tr w:rsidR="006F5CBB" w:rsidRPr="005E7C28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64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9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 1.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в тетрадях.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хронология. Историческая карта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Схема исчисления.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&amp; 3. Творческое задание (рисунок)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Появление человека разумного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Глоссарий.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Древнейшие </w:t>
            </w:r>
            <w:proofErr w:type="spellStart"/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землед</w:t>
            </w:r>
            <w:r>
              <w:rPr>
                <w:rFonts w:ascii="Times New Roman" w:hAnsi="Times New Roman"/>
                <w:color w:val="000000"/>
                <w:sz w:val="24"/>
              </w:rPr>
              <w:t>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464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9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3" w:type="dxa"/>
          </w:tcPr>
          <w:p w:rsidR="006F5CBB" w:rsidRP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Таблица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От первобытности к цивилизации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&amp; 6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Конспект.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&amp; 7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Возни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кновение государственной власти.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&amp; 8.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План-конспект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&amp; 9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&amp; 10.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&amp; 11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египтян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&amp; 12.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 древних египтян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&amp; 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Презентация.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14.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Вавилон.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15.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Ассирия.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16.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Нововавилонское</w:t>
            </w:r>
            <w:proofErr w:type="spellEnd"/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царство.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17.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Финикия.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&amp;. 18.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Конспект.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19.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20.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Персидской державы.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&amp;. 21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Таблица.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Индия.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22.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23.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5E7C28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&amp;.24.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Презентация.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Правление династии </w:t>
            </w:r>
            <w:proofErr w:type="spellStart"/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25.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&amp;. 26.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27.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Древнейшие государства Греции.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28.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5E7C28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Троянская война.</w:t>
            </w:r>
          </w:p>
        </w:tc>
        <w:tc>
          <w:tcPr>
            <w:tcW w:w="1464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&amp;. 29.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Конспект</w:t>
            </w: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5E7C28" w:rsidRDefault="006F5CBB">
            <w:pPr>
              <w:spacing w:after="0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5E7C2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5E7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31.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городов-государств.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32.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греческая колонизация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33.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Афины: утверждение демократии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&amp; 34.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35.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Греко-персидские войны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36.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&amp;37.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Афинского государства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38.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39.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Пелопоннесская война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Конспект.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древних греков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41.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42.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43.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44.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Глоссарий.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45.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Эллинистические государства Востока</w:t>
            </w:r>
          </w:p>
        </w:tc>
        <w:tc>
          <w:tcPr>
            <w:tcW w:w="1464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162EF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46.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План-конспект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47.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Конспект.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3162EF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Республика римских граждан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3162EF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48.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Верования древних римлян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49.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Войны Рима с Карфагеном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50.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Глоссарий.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Ганнибал; битва при Каннах</w:t>
            </w:r>
          </w:p>
        </w:tc>
        <w:tc>
          <w:tcPr>
            <w:tcW w:w="1464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&amp;51.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Римские провинции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52.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картой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8220E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 53.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&amp; 54.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Конспект.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8220EB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&amp; 55.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Таблица.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8220EB" w:rsidRDefault="006F5CBB">
            <w:pPr>
              <w:spacing w:after="0"/>
              <w:rPr>
                <w:lang w:val="ru-RU"/>
              </w:rPr>
            </w:pPr>
            <w:r w:rsidRPr="008220EB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&amp;56.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Глоссарий. Работа с картой.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Борьба между наследниками Цезаря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&amp;57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 Конспект.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императорской власти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&amp;58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&amp;59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империя: территория, управление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&amp;60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картой.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распространение христианства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&amp;61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Творческие задания.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&amp;62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&amp;63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картой.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Индивидуальные задания.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в тетрадях.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Презентации.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Древнего Рима</w:t>
            </w:r>
          </w:p>
        </w:tc>
        <w:tc>
          <w:tcPr>
            <w:tcW w:w="1464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BE32F0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Презентация.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Доклады.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Доклады.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BE32F0" w:rsidTr="006F5CBB">
        <w:trPr>
          <w:trHeight w:val="144"/>
          <w:tblCellSpacing w:w="20" w:type="nil"/>
        </w:trPr>
        <w:tc>
          <w:tcPr>
            <w:tcW w:w="6082" w:type="dxa"/>
            <w:gridSpan w:val="2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1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3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CBB" w:rsidRPr="00BE32F0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BE32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D62981" w:rsidRPr="00BE32F0" w:rsidRDefault="006F5CBB">
      <w:pPr>
        <w:rPr>
          <w:lang w:val="ru-RU"/>
        </w:rPr>
        <w:sectPr w:rsidR="00D62981" w:rsidRPr="00BE32F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1</w:t>
      </w:r>
    </w:p>
    <w:p w:rsidR="00D62981" w:rsidRDefault="003F25A8">
      <w:pPr>
        <w:spacing w:after="0"/>
        <w:ind w:left="120"/>
      </w:pPr>
      <w:r w:rsidRPr="00BE32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</w:t>
      </w:r>
      <w:r>
        <w:rPr>
          <w:rFonts w:ascii="Times New Roman" w:hAnsi="Times New Roman"/>
          <w:b/>
          <w:color w:val="000000"/>
          <w:sz w:val="28"/>
        </w:rPr>
        <w:t xml:space="preserve">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692"/>
        <w:gridCol w:w="1532"/>
        <w:gridCol w:w="1532"/>
        <w:gridCol w:w="2024"/>
        <w:gridCol w:w="2832"/>
      </w:tblGrid>
      <w:tr w:rsidR="006F5CBB" w:rsidTr="00320EC3">
        <w:trPr>
          <w:trHeight w:val="144"/>
          <w:tblCellSpacing w:w="20" w:type="nil"/>
        </w:trPr>
        <w:tc>
          <w:tcPr>
            <w:tcW w:w="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CBB" w:rsidRDefault="006F5CBB">
            <w:pPr>
              <w:spacing w:after="0"/>
              <w:ind w:left="135"/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CBB" w:rsidRDefault="006F5CBB">
            <w:pPr>
              <w:spacing w:after="0"/>
              <w:ind w:left="135"/>
            </w:pPr>
          </w:p>
        </w:tc>
        <w:tc>
          <w:tcPr>
            <w:tcW w:w="1532" w:type="dxa"/>
          </w:tcPr>
          <w:p w:rsidR="006F5CBB" w:rsidRPr="006F5CBB" w:rsidRDefault="006F5C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1532" w:type="dxa"/>
          </w:tcPr>
          <w:p w:rsidR="006F5CBB" w:rsidRPr="006F5CBB" w:rsidRDefault="006F5C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79" w:type="dxa"/>
          </w:tcPr>
          <w:p w:rsidR="006F5CBB" w:rsidRPr="006F5CBB" w:rsidRDefault="006F5C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CBB" w:rsidRDefault="006F5CBB"/>
        </w:tc>
        <w:tc>
          <w:tcPr>
            <w:tcW w:w="4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CBB" w:rsidRDefault="006F5CBB"/>
        </w:tc>
        <w:tc>
          <w:tcPr>
            <w:tcW w:w="1532" w:type="dxa"/>
          </w:tcPr>
          <w:p w:rsidR="006F5CBB" w:rsidRPr="006F5CBB" w:rsidRDefault="006F5C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плану </w:t>
            </w:r>
          </w:p>
        </w:tc>
        <w:tc>
          <w:tcPr>
            <w:tcW w:w="1532" w:type="dxa"/>
          </w:tcPr>
          <w:p w:rsidR="006F5CBB" w:rsidRPr="006F5CBB" w:rsidRDefault="006F5C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 w:rsidP="006F5CBB">
            <w:pPr>
              <w:spacing w:after="0"/>
            </w:pPr>
          </w:p>
          <w:p w:rsidR="006F5CBB" w:rsidRDefault="006F5CBB">
            <w:pPr>
              <w:spacing w:after="0"/>
              <w:ind w:left="135"/>
            </w:pPr>
          </w:p>
        </w:tc>
        <w:tc>
          <w:tcPr>
            <w:tcW w:w="2079" w:type="dxa"/>
          </w:tcPr>
          <w:p w:rsidR="006F5CBB" w:rsidRDefault="006F5C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 Хронологическая таблица.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2. Работа с картой.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Ответить на вопросы в конце параграфа.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Конспект. Глоссарий.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Ранние славянские государства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 Работа с картой.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 Конспект. Глоссарий.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Византии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7. Сообщения. Доклады. Презентация.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Арабский халифат: его расцвет и распад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 Таблица.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исламского мира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Сообщения. Доклады.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 Ответить на вопросы в конце параграфа.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 Конспект. Глоссарий.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Сообщения. Презентация.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 Глоссарий.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 План-конспект.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Гуситское движение в Чехии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Сравнительная таблица.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Ответить на вопросы в конце параграфа.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Сообщения.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Гуманизм. Раннее Возрождение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Доклады.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Таблица.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 Работа с картой.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Индия в Средние века</w:t>
            </w: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 Конспект. Глоссарий.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 Ответить на вопросы в конце параграфа.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76D32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 Сообщения.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4D3091"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4D3091">
              <w:rPr>
                <w:rFonts w:ascii="Times New Roman" w:hAnsi="Times New Roman"/>
                <w:color w:val="000000"/>
                <w:sz w:val="24"/>
                <w:lang w:val="ru-RU"/>
              </w:rPr>
              <w:t>. Презентация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4D3091">
              <w:rPr>
                <w:rFonts w:ascii="Times New Roman" w:hAnsi="Times New Roman"/>
                <w:color w:val="000000"/>
                <w:sz w:val="24"/>
                <w:lang w:val="ru-RU"/>
              </w:rPr>
              <w:t>2. Работа с картой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4D3091">
              <w:rPr>
                <w:rFonts w:ascii="Times New Roman" w:hAnsi="Times New Roman"/>
                <w:color w:val="000000"/>
                <w:sz w:val="24"/>
                <w:lang w:val="ru-RU"/>
              </w:rPr>
              <w:t>3. Работа с картой.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Великое переселение народов</w:t>
            </w:r>
          </w:p>
        </w:tc>
        <w:tc>
          <w:tcPr>
            <w:tcW w:w="1532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Работа с картой. Глоссарий.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>. План-конспект.</w:t>
            </w:r>
          </w:p>
        </w:tc>
      </w:tr>
      <w:tr w:rsidR="006F5CBB" w:rsidRPr="00376D32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>. Таблица.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rPr>
                <w:lang w:val="ru-RU"/>
              </w:rPr>
            </w:pP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76D32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76D32">
              <w:rPr>
                <w:rFonts w:ascii="Times New Roman" w:hAnsi="Times New Roman"/>
                <w:color w:val="000000"/>
                <w:sz w:val="24"/>
                <w:lang w:val="ru-RU"/>
              </w:rPr>
              <w:t>Конспект. Глоссарий.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государства Русь</w:t>
            </w:r>
          </w:p>
        </w:tc>
        <w:tc>
          <w:tcPr>
            <w:tcW w:w="1532" w:type="dxa"/>
          </w:tcPr>
          <w:p w:rsidR="006F5CBB" w:rsidRPr="00320EC3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20EC3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Ответить на вопросы в конце параграфа.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картой.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Конспект.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Территориально-политическая структура Руси</w:t>
            </w:r>
          </w:p>
        </w:tc>
        <w:tc>
          <w:tcPr>
            <w:tcW w:w="1532" w:type="dxa"/>
          </w:tcPr>
          <w:p w:rsidR="006F5CBB" w:rsidRPr="00320EC3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20EC3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картой.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Индивидуальные задания. Сообщения.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Таблица.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Конспект. Глоссарий.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Сообщения.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32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2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Сообщения.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Сообщения.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 w:rsidP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картой. Глоссарий.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картой.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532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2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Сообщения.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 Работа с картой.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 Конспект.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25.Работа с картой.</w:t>
            </w:r>
          </w:p>
        </w:tc>
      </w:tr>
      <w:tr w:rsidR="006F5CBB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 Работа с картой.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32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2" w:type="dxa"/>
          </w:tcPr>
          <w:p w:rsidR="006F5CBB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 Глоссарий.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Дмитрий Донской. Куликовская битва</w:t>
            </w:r>
          </w:p>
        </w:tc>
        <w:tc>
          <w:tcPr>
            <w:tcW w:w="1532" w:type="dxa"/>
          </w:tcPr>
          <w:p w:rsidR="006F5CBB" w:rsidRPr="00320EC3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20EC3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 Сообщения.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Default="00320E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ресурсы. Сообщения.</w:t>
            </w:r>
          </w:p>
          <w:p w:rsidR="00F91966" w:rsidRPr="00320EC3" w:rsidRDefault="00F919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 Работа с картой.</w:t>
            </w:r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ресурсы. Сообщения.</w:t>
            </w:r>
          </w:p>
          <w:p w:rsidR="00F91966" w:rsidRPr="004D3091" w:rsidRDefault="00F919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4D3091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 Ответить на вопросы в конце параграфа.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4D3091" w:rsidRDefault="006F5CBB">
            <w:pPr>
              <w:spacing w:after="0"/>
              <w:rPr>
                <w:lang w:val="ru-RU"/>
              </w:rPr>
            </w:pPr>
            <w:r w:rsidRPr="004D309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 Таблица.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30. Конспект.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 Работа с картой.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20EC3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32. Глоссарий.</w:t>
            </w:r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4D3091" w:rsidRDefault="004D30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</w:t>
            </w:r>
            <w:r w:rsidR="00320EC3"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320EC3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079" w:type="dxa"/>
          </w:tcPr>
          <w:p w:rsidR="006F5CBB" w:rsidRPr="00320EC3" w:rsidRDefault="00320EC3" w:rsidP="00320E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ресурсы. Сообщения.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F91966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Pr="00320EC3" w:rsidRDefault="006F5CBB">
            <w:pPr>
              <w:spacing w:after="0"/>
              <w:rPr>
                <w:lang w:val="ru-RU"/>
              </w:rPr>
            </w:pPr>
            <w:r w:rsidRPr="00320EC3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F91966" w:rsidRDefault="00320E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ресурсы. Сообщения.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F91966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F91966" w:rsidRDefault="00320E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ресурсы. Презентация.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CBB" w:rsidRPr="00991016" w:rsidTr="00320EC3">
        <w:trPr>
          <w:trHeight w:val="144"/>
          <w:tblCellSpacing w:w="20" w:type="nil"/>
        </w:trPr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Default="006F5CBB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9" w:type="dxa"/>
          </w:tcPr>
          <w:p w:rsidR="006F5CBB" w:rsidRP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Глоссарий.</w:t>
            </w:r>
          </w:p>
        </w:tc>
      </w:tr>
      <w:tr w:rsidR="006F5CBB" w:rsidRPr="00991016" w:rsidTr="00320EC3">
        <w:trPr>
          <w:trHeight w:val="144"/>
          <w:tblCellSpacing w:w="20" w:type="nil"/>
        </w:trPr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6F5CBB" w:rsidRPr="003F25A8" w:rsidRDefault="006F5CBB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2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F5CBB" w:rsidRPr="00991016" w:rsidRDefault="006F5CBB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1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2079" w:type="dxa"/>
          </w:tcPr>
          <w:p w:rsidR="006F5CBB" w:rsidRPr="003F25A8" w:rsidRDefault="006F5C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D62981" w:rsidRPr="00991016" w:rsidRDefault="00D62981">
      <w:pPr>
        <w:rPr>
          <w:lang w:val="ru-RU"/>
        </w:rPr>
        <w:sectPr w:rsidR="00D62981" w:rsidRPr="009910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Pr="00991016" w:rsidRDefault="003F25A8">
      <w:pPr>
        <w:spacing w:after="0"/>
        <w:ind w:left="120"/>
        <w:rPr>
          <w:lang w:val="ru-RU"/>
        </w:rPr>
      </w:pPr>
      <w:r w:rsidRPr="009910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993"/>
        <w:gridCol w:w="2057"/>
        <w:gridCol w:w="1567"/>
        <w:gridCol w:w="1567"/>
        <w:gridCol w:w="2832"/>
      </w:tblGrid>
      <w:tr w:rsidR="00991016" w:rsidRPr="00991016" w:rsidTr="00991016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016" w:rsidRPr="00991016" w:rsidRDefault="00991016">
            <w:pPr>
              <w:spacing w:after="0"/>
              <w:ind w:left="135"/>
              <w:rPr>
                <w:lang w:val="ru-RU"/>
              </w:rPr>
            </w:pPr>
            <w:r w:rsidRPr="00991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991016" w:rsidRPr="00991016" w:rsidRDefault="009910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016" w:rsidRPr="00991016" w:rsidRDefault="00991016">
            <w:pPr>
              <w:spacing w:after="0"/>
              <w:ind w:left="135"/>
              <w:rPr>
                <w:lang w:val="ru-RU"/>
              </w:rPr>
            </w:pPr>
            <w:r w:rsidRPr="00991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991016" w:rsidRPr="00991016" w:rsidRDefault="009910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991016" w:rsidRDefault="00991016">
            <w:pPr>
              <w:spacing w:after="0"/>
              <w:rPr>
                <w:lang w:val="ru-RU"/>
              </w:rPr>
            </w:pPr>
            <w:r w:rsidRPr="00991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99" w:type="dxa"/>
          </w:tcPr>
          <w:p w:rsidR="00991016" w:rsidRPr="00991016" w:rsidRDefault="009910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1599" w:type="dxa"/>
          </w:tcPr>
          <w:p w:rsidR="00991016" w:rsidRPr="00991016" w:rsidRDefault="009910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1599" w:type="dxa"/>
          </w:tcPr>
          <w:p w:rsidR="00991016" w:rsidRPr="00991016" w:rsidRDefault="009910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задание.</w:t>
            </w:r>
          </w:p>
        </w:tc>
      </w:tr>
      <w:tr w:rsidR="00991016" w:rsidRPr="00991016" w:rsidTr="00991016">
        <w:trPr>
          <w:trHeight w:val="144"/>
          <w:tblCellSpacing w:w="20" w:type="nil"/>
        </w:trPr>
        <w:tc>
          <w:tcPr>
            <w:tcW w:w="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016" w:rsidRPr="00991016" w:rsidRDefault="00991016">
            <w:pPr>
              <w:rPr>
                <w:lang w:val="ru-RU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016" w:rsidRPr="00991016" w:rsidRDefault="00991016">
            <w:pPr>
              <w:rPr>
                <w:lang w:val="ru-RU"/>
              </w:rPr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991016" w:rsidRDefault="00991016">
            <w:pPr>
              <w:spacing w:after="0"/>
              <w:ind w:left="135"/>
              <w:rPr>
                <w:lang w:val="ru-RU"/>
              </w:rPr>
            </w:pPr>
            <w:r w:rsidRPr="00991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991016" w:rsidRPr="00991016" w:rsidRDefault="009910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99" w:type="dxa"/>
          </w:tcPr>
          <w:p w:rsidR="00991016" w:rsidRPr="00991016" w:rsidRDefault="00991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599" w:type="dxa"/>
          </w:tcPr>
          <w:p w:rsidR="00991016" w:rsidRPr="00991016" w:rsidRDefault="00991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1599" w:type="dxa"/>
          </w:tcPr>
          <w:p w:rsidR="00991016" w:rsidRPr="00991016" w:rsidRDefault="00991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 </w:t>
            </w:r>
            <w:proofErr w:type="spellStart"/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>Глосарий</w:t>
            </w:r>
            <w:proofErr w:type="spellEnd"/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2. Работа с картой.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Работа с картой.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Таблица.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 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и начало Реформации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 Глоссарий.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7. План-конспект.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Абсолютизм и 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 Глоссарий. Работа с терминами.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 Конспект.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Франция: путь к абсолютизму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 Работа с источниками.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Таблица.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 Глоссарий.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 Работа с картой.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Конспект.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Тридцатилетняя война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Работа с картой.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Высокое Возрождение в Италии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Сообщения. Доклады. Презентации.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Эссе.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Сообщения. Доклады.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 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>Ответить на вопросы в конце параграфа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 Глоссарий. 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 Сообщения. Доклады.</w:t>
            </w:r>
          </w:p>
        </w:tc>
      </w:tr>
      <w:tr w:rsidR="00991016" w:rsidRPr="00CD5089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 Сообщения. Доклады.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Завершение объединения русских земель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CD5089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CD5089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 1</w:t>
            </w:r>
            <w:r w:rsidR="00F65033"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картой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картой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Органы государственной власти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Таблица.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Глоссарий.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Конспект.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 Работа с картой.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 Ответить на вопросы в конце параграфа.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7. Работа с картой.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Таблица.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План-конспект.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Эссе.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План-конспект.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Сообщения.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Конспект.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Конспект.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Глоссарий.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национально-освободительного движения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Эссе. Глоссарий.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Ответить на вопросы в конце параграфа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Таблица.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</w:t>
            </w:r>
            <w:proofErr w:type="spellStart"/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Цартвование</w:t>
            </w:r>
            <w:proofErr w:type="spellEnd"/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Алексея Михайловича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План-конспект.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Ответить на вопросы в конце параграфа.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Царь Федор Алекс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еевич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Глоссарий.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Таблица.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 Таблица.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Глоссарий.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Соборное уложение 1649 г.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FC263D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Таблица.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Таблица.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Восстание Степана Разина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99" w:type="dxa"/>
          </w:tcPr>
          <w:p w:rsidR="00991016" w:rsidRPr="00FC263D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 w:rsid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Сообщения.</w:t>
            </w:r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C263D" w:rsidRDefault="00FC263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ресурсы. Сообщения. Работа с картой.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1016" w:rsidRPr="00FC263D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rPr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C263D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F91966" w:rsidRDefault="00FC263D">
            <w:pPr>
              <w:spacing w:after="0"/>
              <w:ind w:left="135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 ресурсы.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  <w:p w:rsidR="00991016" w:rsidRPr="00FC263D" w:rsidRDefault="00FC263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 Работа с картой.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9" w:type="dxa"/>
          </w:tcPr>
          <w:p w:rsidR="00991016" w:rsidRPr="00F65033" w:rsidRDefault="00F650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 Работа с картой.</w:t>
            </w:r>
          </w:p>
        </w:tc>
      </w:tr>
      <w:tr w:rsidR="00991016" w:rsidRPr="00F65033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F65033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 20.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Конспект.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F65033" w:rsidRDefault="00991016">
            <w:pPr>
              <w:spacing w:after="0"/>
              <w:rPr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2F1211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21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 План-конспект.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rPr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2F1211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22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. Ответить на вопросы в конце параграфа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2F1211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 Доклады.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rPr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2F1211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 Доклады.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rPr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2F1211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 Доклады.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rPr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2F1211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 w:rsidR="002F1211">
              <w:rPr>
                <w:rFonts w:ascii="Times New Roman" w:hAnsi="Times New Roman"/>
                <w:color w:val="000000"/>
                <w:sz w:val="24"/>
                <w:lang w:val="ru-RU"/>
              </w:rPr>
              <w:t>. Презентация.</w:t>
            </w:r>
          </w:p>
        </w:tc>
      </w:tr>
      <w:tr w:rsidR="00991016" w:rsidRPr="002F1211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rPr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67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Презентации. Экскурсия в школьный музей.</w:t>
            </w: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1016" w:rsidRPr="002F1211" w:rsidRDefault="00991016">
            <w:pPr>
              <w:spacing w:after="0"/>
              <w:rPr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905" w:type="dxa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1016" w:rsidTr="00991016">
        <w:trPr>
          <w:trHeight w:val="144"/>
          <w:tblCellSpacing w:w="20" w:type="nil"/>
        </w:trPr>
        <w:tc>
          <w:tcPr>
            <w:tcW w:w="6770" w:type="dxa"/>
            <w:gridSpan w:val="2"/>
            <w:tcMar>
              <w:top w:w="50" w:type="dxa"/>
              <w:left w:w="100" w:type="dxa"/>
            </w:tcMar>
            <w:vAlign w:val="center"/>
          </w:tcPr>
          <w:p w:rsidR="00991016" w:rsidRPr="003F25A8" w:rsidRDefault="0099101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991016" w:rsidRDefault="0099101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991016" w:rsidRPr="003F25A8" w:rsidRDefault="00991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D62981" w:rsidRDefault="00D62981">
      <w:pPr>
        <w:sectPr w:rsidR="00D62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Default="003F2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896"/>
        <w:gridCol w:w="2136"/>
        <w:gridCol w:w="1574"/>
        <w:gridCol w:w="1574"/>
        <w:gridCol w:w="2832"/>
      </w:tblGrid>
      <w:tr w:rsidR="00C83E26" w:rsidTr="00C83E26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E26" w:rsidRDefault="00C83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E26" w:rsidRDefault="00C83E26">
            <w:pPr>
              <w:spacing w:after="0"/>
              <w:ind w:left="135"/>
            </w:pPr>
          </w:p>
        </w:tc>
        <w:tc>
          <w:tcPr>
            <w:tcW w:w="5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E26" w:rsidRDefault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E26" w:rsidRDefault="00C83E26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</w:tcPr>
          <w:p w:rsidR="00C83E26" w:rsidRPr="00C83E26" w:rsidRDefault="00C83E2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1603" w:type="dxa"/>
          </w:tcPr>
          <w:p w:rsidR="00C83E26" w:rsidRPr="00C83E26" w:rsidRDefault="00C83E2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1752" w:type="dxa"/>
          </w:tcPr>
          <w:p w:rsidR="00C83E26" w:rsidRPr="00C83E26" w:rsidRDefault="00C83E2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E26" w:rsidRDefault="00C83E26"/>
        </w:tc>
        <w:tc>
          <w:tcPr>
            <w:tcW w:w="5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E26" w:rsidRDefault="00C83E26"/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E26" w:rsidRDefault="00C83E26">
            <w:pPr>
              <w:spacing w:after="0"/>
              <w:ind w:left="135"/>
            </w:pPr>
          </w:p>
        </w:tc>
        <w:tc>
          <w:tcPr>
            <w:tcW w:w="1603" w:type="dxa"/>
          </w:tcPr>
          <w:p w:rsidR="00C83E26" w:rsidRPr="00C83E26" w:rsidRDefault="00C83E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603" w:type="dxa"/>
          </w:tcPr>
          <w:p w:rsidR="00C83E26" w:rsidRPr="00C83E26" w:rsidRDefault="00C83E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1752" w:type="dxa"/>
          </w:tcPr>
          <w:p w:rsidR="00C83E26" w:rsidRDefault="00C83E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 Гло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сарий.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2. Сообщения доклады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Сообщения. Доклады.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Таблица.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03" w:type="dxa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 Глоссарий.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7. План-конспект.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 Глоссарий. Работа с терминами.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 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 Работа с источниками.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 Глоссарий.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 Работа с картой.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Конспект.</w:t>
            </w:r>
          </w:p>
        </w:tc>
      </w:tr>
      <w:tr w:rsidR="00C83E26" w:rsidRPr="00F9196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Сообщения. Доклады.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F91966" w:rsidRDefault="00C83E26" w:rsidP="00C83E26">
            <w:pPr>
              <w:spacing w:after="0"/>
              <w:rPr>
                <w:lang w:val="ru-RU"/>
              </w:rPr>
            </w:pP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F9196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Сообщения. Доклады. Презентации.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Эссе.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Сообщения. Доклады.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 Глоссарий. 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 Сообщения. Доклады.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CD5089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5089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 Сообщения. Доклады.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Работа с картой</w:t>
            </w:r>
          </w:p>
        </w:tc>
      </w:tr>
      <w:tr w:rsidR="00C83E26" w:rsidRPr="00F9196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 2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>. Таблица.</w:t>
            </w:r>
          </w:p>
        </w:tc>
      </w:tr>
      <w:tr w:rsidR="00C83E26" w:rsidRPr="00F9196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F91966" w:rsidRDefault="00C83E26" w:rsidP="00C83E26">
            <w:pPr>
              <w:spacing w:after="0"/>
              <w:rPr>
                <w:lang w:val="ru-RU"/>
              </w:rPr>
            </w:pP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F9196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F91966" w:rsidRDefault="00C83E26" w:rsidP="00C83E26">
            <w:pPr>
              <w:spacing w:after="0"/>
              <w:rPr>
                <w:lang w:val="ru-RU"/>
              </w:rPr>
            </w:pP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F9196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Глоссарий.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 Работа с картой.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 Ответить на вопросы в конце параграфа.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7. 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 Таблица.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F91966" w:rsidP="00C83E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3E26"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1966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8. План-конспект.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картой.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Эссе.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 План-конспект.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 Сообщения.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 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 Глоссарий.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 Ответить на вопросы в конце параграфа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 Эссе. Глоссарий.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Сообщения.Таблица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План-конспект.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 Ответить на вопросы в конце параграфа.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Глоссарий.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 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Глоссарий.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263D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Таблица.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разделах Речи </w:t>
            </w:r>
            <w:proofErr w:type="spellStart"/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 Сообщения.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ресу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рсы. Сообщения.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C263D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ре</w:t>
            </w:r>
            <w:r w:rsidR="00F919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сурсы. Сообщения. </w:t>
            </w:r>
            <w:r w:rsidR="00F91966"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="00F9196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9196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="00F9196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F91966" w:rsidRPr="003F25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 Работа с картой.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F65033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5033">
              <w:rPr>
                <w:rFonts w:ascii="Times New Roman" w:hAnsi="Times New Roman"/>
                <w:color w:val="000000"/>
                <w:sz w:val="24"/>
                <w:lang w:val="ru-RU"/>
              </w:rPr>
              <w:t>&amp; 20.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Конспект.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2F1211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Глоссарий. План-конспект.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2F1211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Ответить на вопросы в конце параграфа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2F1211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 Доклады.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2F1211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 Доклады.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2F1211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Сообщения. Доклады.</w:t>
            </w:r>
          </w:p>
        </w:tc>
      </w:tr>
      <w:tr w:rsid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</w:tcPr>
          <w:p w:rsidR="00C83E26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2" w:type="dxa"/>
          </w:tcPr>
          <w:p w:rsidR="00C83E26" w:rsidRPr="002F1211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1211">
              <w:rPr>
                <w:rFonts w:ascii="Times New Roman" w:hAnsi="Times New Roman"/>
                <w:color w:val="000000"/>
                <w:sz w:val="24"/>
                <w:lang w:val="ru-RU"/>
              </w:rPr>
              <w:t>&amp; 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Презентация.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Default="00C83E26" w:rsidP="00C83E26">
            <w:pPr>
              <w:spacing w:after="0"/>
              <w:ind w:left="135"/>
              <w:jc w:val="center"/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Презентация. Экскурсия в школьный краеведческий музей.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rPr>
                <w:lang w:val="ru-RU"/>
              </w:rPr>
            </w:pP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684" w:type="dxa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3F25A8" w:rsidRDefault="00C83E26" w:rsidP="00C83E26">
            <w:pPr>
              <w:tabs>
                <w:tab w:val="left" w:pos="345"/>
              </w:tabs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Сообщения. Доклады. Презентации.</w:t>
            </w:r>
          </w:p>
        </w:tc>
      </w:tr>
      <w:tr w:rsidR="00C83E26" w:rsidRPr="00C83E26" w:rsidTr="00C83E26">
        <w:trPr>
          <w:trHeight w:val="144"/>
          <w:tblCellSpacing w:w="20" w:type="nil"/>
        </w:trPr>
        <w:tc>
          <w:tcPr>
            <w:tcW w:w="6543" w:type="dxa"/>
            <w:gridSpan w:val="2"/>
            <w:tcMar>
              <w:top w:w="50" w:type="dxa"/>
              <w:left w:w="100" w:type="dxa"/>
            </w:tcMar>
            <w:vAlign w:val="center"/>
          </w:tcPr>
          <w:p w:rsidR="00C83E26" w:rsidRPr="003F25A8" w:rsidRDefault="00C83E26" w:rsidP="00C83E26">
            <w:pPr>
              <w:spacing w:after="0"/>
              <w:ind w:left="135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C83E26" w:rsidRPr="00C83E26" w:rsidRDefault="00C83E26" w:rsidP="00C83E26">
            <w:pPr>
              <w:spacing w:after="0"/>
              <w:ind w:left="135"/>
              <w:jc w:val="center"/>
              <w:rPr>
                <w:lang w:val="ru-RU"/>
              </w:rPr>
            </w:pPr>
            <w:r w:rsidRPr="003F25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E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3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52" w:type="dxa"/>
          </w:tcPr>
          <w:p w:rsidR="00C83E26" w:rsidRPr="003F25A8" w:rsidRDefault="00C83E26" w:rsidP="00C83E2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D62981" w:rsidRPr="00C83E26" w:rsidRDefault="00D62981">
      <w:pPr>
        <w:rPr>
          <w:lang w:val="ru-RU"/>
        </w:rPr>
        <w:sectPr w:rsidR="00D62981" w:rsidRPr="00C83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Pr="00C83E26" w:rsidRDefault="00D62981">
      <w:pPr>
        <w:rPr>
          <w:lang w:val="ru-RU"/>
        </w:rPr>
        <w:sectPr w:rsidR="00D62981" w:rsidRPr="00C83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981" w:rsidRPr="006B2320" w:rsidRDefault="003F25A8">
      <w:pPr>
        <w:spacing w:after="0"/>
        <w:ind w:left="120"/>
        <w:rPr>
          <w:lang w:val="ru-RU"/>
        </w:rPr>
      </w:pPr>
      <w:bookmarkStart w:id="7" w:name="block-1284159"/>
      <w:bookmarkEnd w:id="6"/>
      <w:r w:rsidRPr="006B23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62981" w:rsidRPr="006B2320" w:rsidRDefault="003F25A8">
      <w:pPr>
        <w:spacing w:after="0" w:line="480" w:lineRule="auto"/>
        <w:ind w:left="120"/>
        <w:rPr>
          <w:lang w:val="ru-RU"/>
        </w:rPr>
      </w:pPr>
      <w:r w:rsidRPr="006B23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62981" w:rsidRDefault="003F25A8">
      <w:pPr>
        <w:spacing w:after="0" w:line="480" w:lineRule="auto"/>
        <w:ind w:left="120"/>
      </w:pPr>
      <w:r w:rsidRPr="003F25A8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• ,История</w:t>
      </w:r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3F25A8">
        <w:rPr>
          <w:sz w:val="28"/>
          <w:lang w:val="ru-RU"/>
        </w:rPr>
        <w:br/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F25A8">
        <w:rPr>
          <w:sz w:val="28"/>
          <w:lang w:val="ru-RU"/>
        </w:rPr>
        <w:br/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F25A8">
        <w:rPr>
          <w:sz w:val="28"/>
          <w:lang w:val="ru-RU"/>
        </w:rPr>
        <w:br/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F25A8">
        <w:rPr>
          <w:sz w:val="28"/>
          <w:lang w:val="ru-RU"/>
        </w:rPr>
        <w:br/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F25A8">
        <w:rPr>
          <w:sz w:val="28"/>
          <w:lang w:val="ru-RU"/>
        </w:rPr>
        <w:br/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 : 6-й класс : учебник, </w:t>
      </w:r>
      <w:r w:rsidRPr="003F25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класс/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Агибалова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Е. В., Донской Г. М. ; под ред. </w:t>
      </w:r>
      <w:proofErr w:type="spellStart"/>
      <w:r>
        <w:rPr>
          <w:rFonts w:ascii="Times New Roman" w:hAnsi="Times New Roman"/>
          <w:color w:val="000000"/>
          <w:sz w:val="28"/>
        </w:rPr>
        <w:t>Сванидзе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sz w:val="28"/>
        </w:rPr>
        <w:br/>
      </w:r>
      <w:bookmarkStart w:id="8" w:name="c6612d7c-6144-4cab-b55c-f60ef824c9f9"/>
      <w:r>
        <w:rPr>
          <w:rFonts w:ascii="Times New Roman" w:hAnsi="Times New Roman"/>
          <w:color w:val="000000"/>
          <w:sz w:val="28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F25A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F25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25A8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</w:t>
      </w:r>
      <w:proofErr w:type="spellStart"/>
      <w:r w:rsidRPr="003F25A8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3F25A8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D62981" w:rsidRPr="003F25A8" w:rsidRDefault="003F25A8">
      <w:pPr>
        <w:spacing w:after="0" w:line="480" w:lineRule="auto"/>
        <w:ind w:left="120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2981" w:rsidRPr="003F25A8" w:rsidRDefault="003F25A8">
      <w:pPr>
        <w:spacing w:after="0"/>
        <w:ind w:left="120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​</w:t>
      </w:r>
    </w:p>
    <w:p w:rsidR="00D62981" w:rsidRPr="003F25A8" w:rsidRDefault="003F25A8">
      <w:pPr>
        <w:spacing w:after="0" w:line="480" w:lineRule="auto"/>
        <w:ind w:left="120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2981" w:rsidRPr="003F25A8" w:rsidRDefault="003F25A8">
      <w:pPr>
        <w:spacing w:after="0" w:line="480" w:lineRule="auto"/>
        <w:ind w:left="120"/>
        <w:rPr>
          <w:lang w:val="ru-RU"/>
        </w:rPr>
      </w:pPr>
      <w:r w:rsidRPr="003F25A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cc6b14d-c379-4145-83ce-d61c41a33d45"/>
      <w:r w:rsidRPr="003F25A8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9"/>
      <w:r w:rsidRPr="003F25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2981" w:rsidRPr="003F25A8" w:rsidRDefault="00D62981">
      <w:pPr>
        <w:spacing w:after="0"/>
        <w:ind w:left="120"/>
        <w:rPr>
          <w:lang w:val="ru-RU"/>
        </w:rPr>
      </w:pPr>
    </w:p>
    <w:p w:rsidR="00D62981" w:rsidRPr="003F25A8" w:rsidRDefault="003F25A8">
      <w:pPr>
        <w:spacing w:after="0" w:line="480" w:lineRule="auto"/>
        <w:ind w:left="120"/>
        <w:rPr>
          <w:lang w:val="ru-RU"/>
        </w:rPr>
      </w:pPr>
      <w:r w:rsidRPr="003F25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2981" w:rsidRDefault="003F25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0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2981" w:rsidRDefault="00D62981">
      <w:pPr>
        <w:sectPr w:rsidR="00D6298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F25A8" w:rsidRDefault="003F25A8"/>
    <w:sectPr w:rsidR="003F25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4C"/>
    <w:multiLevelType w:val="multilevel"/>
    <w:tmpl w:val="CCF45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86400"/>
    <w:multiLevelType w:val="multilevel"/>
    <w:tmpl w:val="2F600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F6D57"/>
    <w:multiLevelType w:val="multilevel"/>
    <w:tmpl w:val="F390A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C61ED"/>
    <w:multiLevelType w:val="multilevel"/>
    <w:tmpl w:val="0DD86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C4191"/>
    <w:multiLevelType w:val="multilevel"/>
    <w:tmpl w:val="2AF66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583F60"/>
    <w:multiLevelType w:val="multilevel"/>
    <w:tmpl w:val="1F6CC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F7416E"/>
    <w:multiLevelType w:val="multilevel"/>
    <w:tmpl w:val="97D09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554610"/>
    <w:multiLevelType w:val="multilevel"/>
    <w:tmpl w:val="110C4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C61E62"/>
    <w:multiLevelType w:val="multilevel"/>
    <w:tmpl w:val="B61CE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F100AF"/>
    <w:multiLevelType w:val="multilevel"/>
    <w:tmpl w:val="E242C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5A4A53"/>
    <w:multiLevelType w:val="multilevel"/>
    <w:tmpl w:val="4DE4A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8061D"/>
    <w:multiLevelType w:val="multilevel"/>
    <w:tmpl w:val="5D342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01A0F"/>
    <w:multiLevelType w:val="hybridMultilevel"/>
    <w:tmpl w:val="EBDE3FAC"/>
    <w:lvl w:ilvl="0" w:tplc="1458E1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8D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20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ED8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E81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CF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457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04D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41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4B1EEE"/>
    <w:multiLevelType w:val="multilevel"/>
    <w:tmpl w:val="8ADC9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5A5209"/>
    <w:multiLevelType w:val="multilevel"/>
    <w:tmpl w:val="E39A3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521BA4"/>
    <w:multiLevelType w:val="multilevel"/>
    <w:tmpl w:val="582A9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E1BDA"/>
    <w:multiLevelType w:val="multilevel"/>
    <w:tmpl w:val="6C823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C354F2"/>
    <w:multiLevelType w:val="multilevel"/>
    <w:tmpl w:val="41C0E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B01FB"/>
    <w:multiLevelType w:val="multilevel"/>
    <w:tmpl w:val="493AA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0C636D"/>
    <w:multiLevelType w:val="multilevel"/>
    <w:tmpl w:val="5358B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C3160"/>
    <w:multiLevelType w:val="multilevel"/>
    <w:tmpl w:val="EF901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543580"/>
    <w:multiLevelType w:val="multilevel"/>
    <w:tmpl w:val="66122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500D5"/>
    <w:multiLevelType w:val="multilevel"/>
    <w:tmpl w:val="2F1A6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9A19DC"/>
    <w:multiLevelType w:val="multilevel"/>
    <w:tmpl w:val="8B583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E04B2D"/>
    <w:multiLevelType w:val="multilevel"/>
    <w:tmpl w:val="6F708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170439"/>
    <w:multiLevelType w:val="multilevel"/>
    <w:tmpl w:val="3D846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9C16AE"/>
    <w:multiLevelType w:val="multilevel"/>
    <w:tmpl w:val="A01CE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A47F09"/>
    <w:multiLevelType w:val="multilevel"/>
    <w:tmpl w:val="7FDE0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2E4537"/>
    <w:multiLevelType w:val="multilevel"/>
    <w:tmpl w:val="19764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B7051A"/>
    <w:multiLevelType w:val="multilevel"/>
    <w:tmpl w:val="C7465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2963CF"/>
    <w:multiLevelType w:val="multilevel"/>
    <w:tmpl w:val="84A06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553B3"/>
    <w:multiLevelType w:val="multilevel"/>
    <w:tmpl w:val="6C821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832FB"/>
    <w:multiLevelType w:val="multilevel"/>
    <w:tmpl w:val="0C323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41551"/>
    <w:multiLevelType w:val="multilevel"/>
    <w:tmpl w:val="0F50D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3C6280"/>
    <w:multiLevelType w:val="multilevel"/>
    <w:tmpl w:val="3502F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ED16CF"/>
    <w:multiLevelType w:val="multilevel"/>
    <w:tmpl w:val="63AAF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803EE8"/>
    <w:multiLevelType w:val="multilevel"/>
    <w:tmpl w:val="32240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3B3891"/>
    <w:multiLevelType w:val="multilevel"/>
    <w:tmpl w:val="B0E61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4B2BF7"/>
    <w:multiLevelType w:val="multilevel"/>
    <w:tmpl w:val="B29ED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27"/>
  </w:num>
  <w:num w:numId="5">
    <w:abstractNumId w:val="23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11"/>
  </w:num>
  <w:num w:numId="11">
    <w:abstractNumId w:val="34"/>
  </w:num>
  <w:num w:numId="12">
    <w:abstractNumId w:val="36"/>
  </w:num>
  <w:num w:numId="13">
    <w:abstractNumId w:val="5"/>
  </w:num>
  <w:num w:numId="14">
    <w:abstractNumId w:val="35"/>
  </w:num>
  <w:num w:numId="15">
    <w:abstractNumId w:val="6"/>
  </w:num>
  <w:num w:numId="16">
    <w:abstractNumId w:val="0"/>
  </w:num>
  <w:num w:numId="17">
    <w:abstractNumId w:val="22"/>
  </w:num>
  <w:num w:numId="18">
    <w:abstractNumId w:val="24"/>
  </w:num>
  <w:num w:numId="19">
    <w:abstractNumId w:val="16"/>
  </w:num>
  <w:num w:numId="20">
    <w:abstractNumId w:val="19"/>
  </w:num>
  <w:num w:numId="21">
    <w:abstractNumId w:val="37"/>
  </w:num>
  <w:num w:numId="22">
    <w:abstractNumId w:val="38"/>
  </w:num>
  <w:num w:numId="23">
    <w:abstractNumId w:val="26"/>
  </w:num>
  <w:num w:numId="24">
    <w:abstractNumId w:val="8"/>
  </w:num>
  <w:num w:numId="25">
    <w:abstractNumId w:val="4"/>
  </w:num>
  <w:num w:numId="26">
    <w:abstractNumId w:val="30"/>
  </w:num>
  <w:num w:numId="27">
    <w:abstractNumId w:val="31"/>
  </w:num>
  <w:num w:numId="28">
    <w:abstractNumId w:val="33"/>
  </w:num>
  <w:num w:numId="29">
    <w:abstractNumId w:val="21"/>
  </w:num>
  <w:num w:numId="30">
    <w:abstractNumId w:val="20"/>
  </w:num>
  <w:num w:numId="31">
    <w:abstractNumId w:val="1"/>
  </w:num>
  <w:num w:numId="32">
    <w:abstractNumId w:val="2"/>
  </w:num>
  <w:num w:numId="33">
    <w:abstractNumId w:val="17"/>
  </w:num>
  <w:num w:numId="34">
    <w:abstractNumId w:val="28"/>
  </w:num>
  <w:num w:numId="35">
    <w:abstractNumId w:val="10"/>
  </w:num>
  <w:num w:numId="36">
    <w:abstractNumId w:val="3"/>
  </w:num>
  <w:num w:numId="37">
    <w:abstractNumId w:val="29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1"/>
    <w:rsid w:val="00045FCF"/>
    <w:rsid w:val="000545AB"/>
    <w:rsid w:val="000B2005"/>
    <w:rsid w:val="002F1211"/>
    <w:rsid w:val="003162EF"/>
    <w:rsid w:val="00320EC3"/>
    <w:rsid w:val="00352168"/>
    <w:rsid w:val="00376D32"/>
    <w:rsid w:val="003F25A8"/>
    <w:rsid w:val="004D3091"/>
    <w:rsid w:val="00564FCC"/>
    <w:rsid w:val="005E2B62"/>
    <w:rsid w:val="005E7C28"/>
    <w:rsid w:val="00676B0A"/>
    <w:rsid w:val="006B2320"/>
    <w:rsid w:val="006F5CBB"/>
    <w:rsid w:val="008220EB"/>
    <w:rsid w:val="00824788"/>
    <w:rsid w:val="008C465D"/>
    <w:rsid w:val="00991016"/>
    <w:rsid w:val="00A73A83"/>
    <w:rsid w:val="00BB7187"/>
    <w:rsid w:val="00BE32F0"/>
    <w:rsid w:val="00C83E26"/>
    <w:rsid w:val="00CD5089"/>
    <w:rsid w:val="00D1702C"/>
    <w:rsid w:val="00D62981"/>
    <w:rsid w:val="00F534E2"/>
    <w:rsid w:val="00F65033"/>
    <w:rsid w:val="00F91966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75C7"/>
  <w15:docId w15:val="{B314563D-24B9-4E36-9922-142592F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0">
    <w:name w:val="c0"/>
    <w:basedOn w:val="a0"/>
    <w:rsid w:val="006B2320"/>
  </w:style>
  <w:style w:type="character" w:customStyle="1" w:styleId="c13">
    <w:name w:val="c13"/>
    <w:basedOn w:val="a0"/>
    <w:rsid w:val="006B2320"/>
  </w:style>
  <w:style w:type="character" w:customStyle="1" w:styleId="c3">
    <w:name w:val="c3"/>
    <w:basedOn w:val="a0"/>
    <w:rsid w:val="0005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8a34" TargetMode="External"/><Relationship Id="rId79" Type="http://schemas.openxmlformats.org/officeDocument/2006/relationships/hyperlink" Target="https://m.edsoo.ru/7f418a3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8a3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8a3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8a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8a34" TargetMode="External"/><Relationship Id="rId78" Type="http://schemas.openxmlformats.org/officeDocument/2006/relationships/hyperlink" Target="https://m.edsoo.ru/7f418a34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8a3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8a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87</Pages>
  <Words>17531</Words>
  <Characters>99927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dcterms:created xsi:type="dcterms:W3CDTF">2023-09-19T16:15:00Z</dcterms:created>
  <dcterms:modified xsi:type="dcterms:W3CDTF">2023-09-20T11:53:00Z</dcterms:modified>
</cp:coreProperties>
</file>