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3A" w:rsidRDefault="00B4704A" w:rsidP="00F2403A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bookmarkStart w:id="0" w:name="_GoBack"/>
      <w:r>
        <w:rPr>
          <w:rFonts w:ascii="Tahoma" w:hAnsi="Tahoma" w:cs="Tahoma"/>
          <w:b/>
          <w:bCs/>
          <w:color w:val="464646"/>
        </w:rPr>
        <w:t>Педагогические технологии обучения</w:t>
      </w:r>
      <w:bookmarkEnd w:id="0"/>
      <w:r>
        <w:rPr>
          <w:rFonts w:ascii="Tahoma" w:hAnsi="Tahoma" w:cs="Tahoma"/>
          <w:b/>
          <w:bCs/>
          <w:color w:val="464646"/>
        </w:rPr>
        <w:t>.</w:t>
      </w:r>
    </w:p>
    <w:p w:rsidR="00F2403A" w:rsidRPr="00B4704A" w:rsidRDefault="00F2403A" w:rsidP="00F2403A">
      <w:pPr>
        <w:pStyle w:val="a3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</w:rPr>
      </w:pPr>
      <w:r w:rsidRPr="00B4704A">
        <w:rPr>
          <w:rFonts w:asciiTheme="minorHAnsi" w:hAnsiTheme="minorHAnsi" w:cs="Tahoma"/>
          <w:color w:val="464646"/>
          <w:sz w:val="28"/>
          <w:szCs w:val="28"/>
        </w:rPr>
        <w:t xml:space="preserve">Совокупность приемов, применяемых в </w:t>
      </w:r>
      <w:proofErr w:type="gramStart"/>
      <w:r w:rsidRPr="00B4704A">
        <w:rPr>
          <w:rFonts w:asciiTheme="minorHAnsi" w:hAnsiTheme="minorHAnsi" w:cs="Tahoma"/>
          <w:color w:val="464646"/>
          <w:sz w:val="28"/>
          <w:szCs w:val="28"/>
        </w:rPr>
        <w:t>каком либо</w:t>
      </w:r>
      <w:proofErr w:type="gramEnd"/>
      <w:r w:rsidRPr="00B4704A">
        <w:rPr>
          <w:rFonts w:asciiTheme="minorHAnsi" w:hAnsiTheme="minorHAnsi" w:cs="Tahoma"/>
          <w:color w:val="464646"/>
          <w:sz w:val="28"/>
          <w:szCs w:val="28"/>
        </w:rPr>
        <w:t xml:space="preserve"> деле, мастерстве, искусстве (толковый словарь </w:t>
      </w:r>
      <w:proofErr w:type="spellStart"/>
      <w:r w:rsidRPr="00B4704A">
        <w:rPr>
          <w:rFonts w:asciiTheme="minorHAnsi" w:hAnsiTheme="minorHAnsi" w:cs="Tahoma"/>
          <w:color w:val="464646"/>
          <w:sz w:val="28"/>
          <w:szCs w:val="28"/>
        </w:rPr>
        <w:t>В.Даля</w:t>
      </w:r>
      <w:proofErr w:type="spellEnd"/>
      <w:r w:rsidRPr="00B4704A">
        <w:rPr>
          <w:rFonts w:asciiTheme="minorHAnsi" w:hAnsiTheme="minorHAnsi" w:cs="Tahoma"/>
          <w:color w:val="464646"/>
          <w:sz w:val="28"/>
          <w:szCs w:val="28"/>
        </w:rPr>
        <w:t>).</w:t>
      </w:r>
    </w:p>
    <w:p w:rsidR="00F2403A" w:rsidRPr="00B4704A" w:rsidRDefault="00F2403A" w:rsidP="00F2403A">
      <w:pPr>
        <w:pStyle w:val="a3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</w:rPr>
      </w:pPr>
      <w:r w:rsidRPr="00B4704A">
        <w:rPr>
          <w:rFonts w:asciiTheme="minorHAnsi" w:hAnsiTheme="minorHAnsi" w:cs="Tahoma"/>
          <w:color w:val="464646"/>
          <w:sz w:val="28"/>
          <w:szCs w:val="28"/>
        </w:rPr>
        <w:t xml:space="preserve">Совокупность приемов, методов, </w:t>
      </w:r>
      <w:proofErr w:type="gramStart"/>
      <w:r w:rsidRPr="00B4704A">
        <w:rPr>
          <w:rFonts w:asciiTheme="minorHAnsi" w:hAnsiTheme="minorHAnsi" w:cs="Tahoma"/>
          <w:color w:val="464646"/>
          <w:sz w:val="28"/>
          <w:szCs w:val="28"/>
        </w:rPr>
        <w:t>воздействий</w:t>
      </w:r>
      <w:proofErr w:type="gramEnd"/>
      <w:r w:rsidRPr="00B4704A">
        <w:rPr>
          <w:rFonts w:asciiTheme="minorHAnsi" w:hAnsiTheme="minorHAnsi" w:cs="Tahoma"/>
          <w:color w:val="464646"/>
          <w:sz w:val="28"/>
          <w:szCs w:val="28"/>
        </w:rPr>
        <w:t xml:space="preserve"> применяемых для достижения поставленных целей (современный западный социологический словарь)</w:t>
      </w:r>
    </w:p>
    <w:p w:rsidR="00F2403A" w:rsidRPr="00B4704A" w:rsidRDefault="00F2403A" w:rsidP="00F2403A">
      <w:pPr>
        <w:pStyle w:val="a3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</w:rPr>
      </w:pPr>
      <w:r w:rsidRPr="00B4704A">
        <w:rPr>
          <w:rFonts w:asciiTheme="minorHAnsi" w:hAnsiTheme="minorHAnsi" w:cs="Tahoma"/>
          <w:color w:val="464646"/>
          <w:sz w:val="28"/>
          <w:szCs w:val="28"/>
        </w:rPr>
        <w:t xml:space="preserve">Искусство, мастерство, совокупность методов обработки, изменения состояние объекта (В.М. </w:t>
      </w:r>
      <w:proofErr w:type="spellStart"/>
      <w:r w:rsidRPr="00B4704A">
        <w:rPr>
          <w:rFonts w:asciiTheme="minorHAnsi" w:hAnsiTheme="minorHAnsi" w:cs="Tahoma"/>
          <w:color w:val="464646"/>
          <w:sz w:val="28"/>
          <w:szCs w:val="28"/>
        </w:rPr>
        <w:t>Шепель</w:t>
      </w:r>
      <w:proofErr w:type="spellEnd"/>
      <w:r w:rsidRPr="00B4704A">
        <w:rPr>
          <w:rFonts w:asciiTheme="minorHAnsi" w:hAnsiTheme="minorHAnsi" w:cs="Tahoma"/>
          <w:color w:val="464646"/>
          <w:sz w:val="28"/>
          <w:szCs w:val="28"/>
        </w:rPr>
        <w:t>)</w:t>
      </w:r>
    </w:p>
    <w:p w:rsidR="00F2403A" w:rsidRPr="00B4704A" w:rsidRDefault="00F2403A" w:rsidP="00F2403A">
      <w:pPr>
        <w:pStyle w:val="a3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</w:rPr>
      </w:pPr>
      <w:r w:rsidRPr="00B4704A">
        <w:rPr>
          <w:rFonts w:asciiTheme="minorHAnsi" w:hAnsiTheme="minorHAnsi" w:cs="Tahoma"/>
          <w:color w:val="464646"/>
          <w:sz w:val="28"/>
          <w:szCs w:val="28"/>
        </w:rPr>
        <w:t xml:space="preserve">Практическая деятельность, которая характеризуется рациональной последовательностью использования инструментария для достижения качественных результатов труда. (С.И. </w:t>
      </w:r>
      <w:proofErr w:type="spellStart"/>
      <w:r w:rsidRPr="00B4704A">
        <w:rPr>
          <w:rFonts w:asciiTheme="minorHAnsi" w:hAnsiTheme="minorHAnsi" w:cs="Tahoma"/>
          <w:color w:val="464646"/>
          <w:sz w:val="28"/>
          <w:szCs w:val="28"/>
        </w:rPr>
        <w:t>Холостова</w:t>
      </w:r>
      <w:proofErr w:type="spellEnd"/>
      <w:r w:rsidRPr="00B4704A">
        <w:rPr>
          <w:rFonts w:asciiTheme="minorHAnsi" w:hAnsiTheme="minorHAnsi" w:cs="Tahoma"/>
          <w:color w:val="464646"/>
          <w:sz w:val="28"/>
          <w:szCs w:val="28"/>
        </w:rPr>
        <w:t>)</w:t>
      </w:r>
    </w:p>
    <w:p w:rsidR="00F2403A" w:rsidRPr="00B4704A" w:rsidRDefault="00F2403A" w:rsidP="00F2403A">
      <w:pPr>
        <w:pStyle w:val="a3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</w:rPr>
      </w:pPr>
      <w:r w:rsidRPr="00B4704A">
        <w:rPr>
          <w:rFonts w:asciiTheme="minorHAnsi" w:hAnsiTheme="minorHAnsi" w:cs="Tahoma"/>
          <w:color w:val="464646"/>
          <w:sz w:val="28"/>
          <w:szCs w:val="28"/>
        </w:rPr>
        <w:t>Педагогическая технология означает системную совокупность и порядок функционирования всех личностных, инструментальных и методологических средств, используемых для достижения педагогических целей (М.В. Кларин)</w:t>
      </w:r>
    </w:p>
    <w:p w:rsidR="00F2403A" w:rsidRPr="00B4704A" w:rsidRDefault="00F2403A" w:rsidP="00F2403A">
      <w:pPr>
        <w:pStyle w:val="a3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</w:rPr>
      </w:pPr>
      <w:r w:rsidRPr="00B4704A">
        <w:rPr>
          <w:rFonts w:asciiTheme="minorHAnsi" w:hAnsiTheme="minorHAnsi" w:cs="Tahoma"/>
          <w:color w:val="464646"/>
          <w:sz w:val="28"/>
          <w:szCs w:val="28"/>
        </w:rPr>
        <w:t xml:space="preserve">Система способов, принципов и регуляторов, применяемых в обучении (Г.К. </w:t>
      </w:r>
      <w:proofErr w:type="spellStart"/>
      <w:r w:rsidRPr="00B4704A">
        <w:rPr>
          <w:rFonts w:asciiTheme="minorHAnsi" w:hAnsiTheme="minorHAnsi" w:cs="Tahoma"/>
          <w:color w:val="464646"/>
          <w:sz w:val="28"/>
          <w:szCs w:val="28"/>
        </w:rPr>
        <w:t>Селевко</w:t>
      </w:r>
      <w:proofErr w:type="spellEnd"/>
      <w:r w:rsidRPr="00B4704A">
        <w:rPr>
          <w:rFonts w:asciiTheme="minorHAnsi" w:hAnsiTheme="minorHAnsi" w:cs="Tahoma"/>
          <w:color w:val="464646"/>
          <w:sz w:val="28"/>
          <w:szCs w:val="28"/>
        </w:rPr>
        <w:t>)</w:t>
      </w:r>
    </w:p>
    <w:p w:rsidR="00F2403A" w:rsidRPr="00B4704A" w:rsidRDefault="00F2403A" w:rsidP="00F2403A">
      <w:pPr>
        <w:pStyle w:val="a3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</w:rPr>
      </w:pPr>
      <w:r w:rsidRPr="00B4704A">
        <w:rPr>
          <w:rFonts w:asciiTheme="minorHAnsi" w:hAnsiTheme="minorHAnsi" w:cs="Tahoma"/>
          <w:color w:val="464646"/>
          <w:sz w:val="28"/>
          <w:szCs w:val="28"/>
        </w:rPr>
        <w:t>Но все авторы согласны с тем, что</w:t>
      </w:r>
      <w:r w:rsidRPr="00B4704A">
        <w:rPr>
          <w:rFonts w:asciiTheme="minorHAnsi" w:hAnsiTheme="minorHAnsi" w:cs="Tahoma"/>
          <w:b/>
          <w:bCs/>
          <w:color w:val="464646"/>
          <w:sz w:val="28"/>
          <w:szCs w:val="28"/>
        </w:rPr>
        <w:t> педагогические технологии</w:t>
      </w:r>
      <w:r w:rsidRPr="00B4704A">
        <w:rPr>
          <w:rFonts w:asciiTheme="minorHAnsi" w:hAnsiTheme="minorHAnsi" w:cs="Tahoma"/>
          <w:color w:val="464646"/>
          <w:sz w:val="28"/>
          <w:szCs w:val="28"/>
        </w:rPr>
        <w:t> – это:</w:t>
      </w:r>
    </w:p>
    <w:p w:rsidR="00F2403A" w:rsidRPr="00B4704A" w:rsidRDefault="00F2403A" w:rsidP="00F2403A">
      <w:pPr>
        <w:pStyle w:val="a3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</w:rPr>
      </w:pPr>
      <w:r w:rsidRPr="00B4704A">
        <w:rPr>
          <w:rFonts w:asciiTheme="minorHAnsi" w:hAnsiTheme="minorHAnsi" w:cs="Tahoma"/>
          <w:color w:val="464646"/>
          <w:sz w:val="28"/>
          <w:szCs w:val="28"/>
        </w:rPr>
        <w:t>точное знание того, как надо обучать;</w:t>
      </w:r>
    </w:p>
    <w:p w:rsidR="00F2403A" w:rsidRPr="00B4704A" w:rsidRDefault="00F2403A" w:rsidP="00F2403A">
      <w:pPr>
        <w:pStyle w:val="a3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</w:rPr>
      </w:pPr>
      <w:r w:rsidRPr="00B4704A">
        <w:rPr>
          <w:rFonts w:asciiTheme="minorHAnsi" w:hAnsiTheme="minorHAnsi" w:cs="Tahoma"/>
          <w:color w:val="464646"/>
          <w:sz w:val="28"/>
          <w:szCs w:val="28"/>
        </w:rPr>
        <w:t>такой способ обучения, который ориентирован на результат и гарантирует его достижение.</w:t>
      </w:r>
    </w:p>
    <w:p w:rsidR="00F2403A" w:rsidRPr="00B4704A" w:rsidRDefault="00F2403A" w:rsidP="00F2403A">
      <w:pPr>
        <w:pStyle w:val="a3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</w:rPr>
      </w:pPr>
      <w:r w:rsidRPr="00B4704A">
        <w:rPr>
          <w:rFonts w:asciiTheme="minorHAnsi" w:hAnsiTheme="minorHAnsi" w:cs="Tahoma"/>
          <w:color w:val="464646"/>
          <w:sz w:val="28"/>
          <w:szCs w:val="28"/>
        </w:rPr>
        <w:t>Кроме того, все современные исследования, посвященные педагогическим технологиям, заостряют внимание на таких характеристиках, как системность, последовательность, упорядоченность методов, приемов, действий, обеспечивающих движение образовательного процесса к запланированному результату, т.е. педагогическая технология – это такое построение деятельности педагога, в котором входящие в него действия представлены в определенной последовательности и предполагают достижение прогнозируемого результата.</w:t>
      </w:r>
    </w:p>
    <w:p w:rsidR="00F2403A" w:rsidRPr="00B4704A" w:rsidRDefault="00F2403A" w:rsidP="00F2403A">
      <w:pPr>
        <w:pStyle w:val="a3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</w:rPr>
      </w:pPr>
      <w:r w:rsidRPr="00B4704A">
        <w:rPr>
          <w:rFonts w:asciiTheme="minorHAnsi" w:hAnsiTheme="minorHAnsi" w:cs="Tahoma"/>
          <w:b/>
          <w:bCs/>
          <w:color w:val="464646"/>
          <w:sz w:val="28"/>
          <w:szCs w:val="28"/>
        </w:rPr>
        <w:t>В педагогике различают три основных группы технологий:</w:t>
      </w:r>
    </w:p>
    <w:p w:rsidR="00F2403A" w:rsidRPr="00B4704A" w:rsidRDefault="00F2403A" w:rsidP="00F2403A">
      <w:pPr>
        <w:pStyle w:val="a3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</w:rPr>
      </w:pPr>
      <w:r w:rsidRPr="00B4704A">
        <w:rPr>
          <w:rFonts w:asciiTheme="minorHAnsi" w:hAnsiTheme="minorHAnsi" w:cs="Tahoma"/>
          <w:color w:val="464646"/>
          <w:sz w:val="28"/>
          <w:szCs w:val="28"/>
        </w:rPr>
        <w:t>1. </w:t>
      </w:r>
      <w:r w:rsidRPr="00B4704A">
        <w:rPr>
          <w:rFonts w:asciiTheme="minorHAnsi" w:hAnsiTheme="minorHAnsi" w:cs="Tahoma"/>
          <w:b/>
          <w:bCs/>
          <w:color w:val="464646"/>
          <w:sz w:val="28"/>
          <w:szCs w:val="28"/>
        </w:rPr>
        <w:t>объяснительно-иллюстративные,</w:t>
      </w:r>
    </w:p>
    <w:p w:rsidR="00F2403A" w:rsidRPr="00B4704A" w:rsidRDefault="00F2403A" w:rsidP="00F2403A">
      <w:pPr>
        <w:pStyle w:val="a3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</w:rPr>
      </w:pPr>
      <w:r w:rsidRPr="00B4704A">
        <w:rPr>
          <w:rFonts w:asciiTheme="minorHAnsi" w:hAnsiTheme="minorHAnsi" w:cs="Tahoma"/>
          <w:color w:val="464646"/>
          <w:sz w:val="28"/>
          <w:szCs w:val="28"/>
        </w:rPr>
        <w:t>2. </w:t>
      </w:r>
      <w:r w:rsidRPr="00B4704A">
        <w:rPr>
          <w:rFonts w:asciiTheme="minorHAnsi" w:hAnsiTheme="minorHAnsi" w:cs="Tahoma"/>
          <w:b/>
          <w:bCs/>
          <w:color w:val="464646"/>
          <w:sz w:val="28"/>
          <w:szCs w:val="28"/>
        </w:rPr>
        <w:t>личностно-ориентированные</w:t>
      </w:r>
      <w:r w:rsidRPr="00B4704A">
        <w:rPr>
          <w:rFonts w:asciiTheme="minorHAnsi" w:hAnsiTheme="minorHAnsi" w:cs="Tahoma"/>
          <w:color w:val="464646"/>
          <w:sz w:val="28"/>
          <w:szCs w:val="28"/>
        </w:rPr>
        <w:t> (разно</w:t>
      </w:r>
      <w:r w:rsidRPr="00B4704A">
        <w:rPr>
          <w:rFonts w:asciiTheme="minorHAnsi" w:hAnsiTheme="minorHAnsi" w:cs="Tahoma"/>
          <w:color w:val="464646"/>
          <w:sz w:val="28"/>
          <w:szCs w:val="28"/>
        </w:rPr>
        <w:t xml:space="preserve"> </w:t>
      </w:r>
      <w:r w:rsidRPr="00B4704A">
        <w:rPr>
          <w:rFonts w:asciiTheme="minorHAnsi" w:hAnsiTheme="minorHAnsi" w:cs="Tahoma"/>
          <w:color w:val="464646"/>
          <w:sz w:val="28"/>
          <w:szCs w:val="28"/>
        </w:rPr>
        <w:t>уровневого обучения, коллективного обучения, модульного обучения),</w:t>
      </w:r>
    </w:p>
    <w:p w:rsidR="00F2403A" w:rsidRPr="00B4704A" w:rsidRDefault="00F2403A" w:rsidP="00F2403A">
      <w:pPr>
        <w:pStyle w:val="a3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</w:rPr>
      </w:pPr>
      <w:r w:rsidRPr="00B4704A">
        <w:rPr>
          <w:rFonts w:asciiTheme="minorHAnsi" w:hAnsiTheme="minorHAnsi" w:cs="Tahoma"/>
          <w:color w:val="464646"/>
          <w:sz w:val="28"/>
          <w:szCs w:val="28"/>
        </w:rPr>
        <w:t>3. </w:t>
      </w:r>
      <w:r w:rsidRPr="00B4704A">
        <w:rPr>
          <w:rFonts w:asciiTheme="minorHAnsi" w:hAnsiTheme="minorHAnsi" w:cs="Tahoma"/>
          <w:b/>
          <w:bCs/>
          <w:color w:val="464646"/>
          <w:sz w:val="28"/>
          <w:szCs w:val="28"/>
        </w:rPr>
        <w:t>технологии развивающего обучения</w:t>
      </w:r>
    </w:p>
    <w:p w:rsidR="00F2403A" w:rsidRPr="00B4704A" w:rsidRDefault="00F2403A" w:rsidP="00F2403A">
      <w:pPr>
        <w:pStyle w:val="a3"/>
        <w:spacing w:before="0" w:beforeAutospacing="0" w:after="0" w:afterAutospacing="0"/>
        <w:rPr>
          <w:rFonts w:asciiTheme="minorHAnsi" w:hAnsiTheme="minorHAnsi" w:cs="Tahoma"/>
          <w:color w:val="464646"/>
          <w:sz w:val="28"/>
          <w:szCs w:val="28"/>
        </w:rPr>
      </w:pPr>
      <w:r w:rsidRPr="00B4704A">
        <w:rPr>
          <w:rFonts w:asciiTheme="minorHAnsi" w:hAnsiTheme="minorHAnsi" w:cs="Tahoma"/>
          <w:b/>
          <w:bCs/>
          <w:color w:val="464646"/>
          <w:sz w:val="28"/>
          <w:szCs w:val="28"/>
        </w:rPr>
        <w:lastRenderedPageBreak/>
        <w:t>Объяснительно-иллюстративные технологии</w:t>
      </w:r>
      <w:r w:rsidRPr="00B4704A">
        <w:rPr>
          <w:rFonts w:asciiTheme="minorHAnsi" w:hAnsiTheme="minorHAnsi" w:cs="Tahoma"/>
          <w:color w:val="464646"/>
          <w:sz w:val="28"/>
          <w:szCs w:val="28"/>
        </w:rPr>
        <w:t> считаются традиционными, они построены в основном на трансляции готового учебного содержания (эффективные варианты изложения нового материала и сопровождающая наглядность). При этом педагог преподносит материал чаще всего в форме монолога.</w:t>
      </w:r>
    </w:p>
    <w:p w:rsidR="00F2403A" w:rsidRPr="00B4704A" w:rsidRDefault="00F2403A" w:rsidP="00F2403A">
      <w:pPr>
        <w:pStyle w:val="a3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</w:rPr>
      </w:pPr>
      <w:r w:rsidRPr="00B4704A">
        <w:rPr>
          <w:rFonts w:asciiTheme="minorHAnsi" w:hAnsiTheme="minorHAnsi" w:cs="Tahoma"/>
          <w:b/>
          <w:bCs/>
          <w:color w:val="464646"/>
          <w:sz w:val="28"/>
          <w:szCs w:val="28"/>
        </w:rPr>
        <w:t>К личностно-ориентированным технологиям</w:t>
      </w:r>
      <w:r w:rsidRPr="00B4704A">
        <w:rPr>
          <w:rFonts w:asciiTheme="minorHAnsi" w:hAnsiTheme="minorHAnsi" w:cs="Tahoma"/>
          <w:color w:val="464646"/>
          <w:sz w:val="28"/>
          <w:szCs w:val="28"/>
        </w:rPr>
        <w:t> относятся такие педагогические новации, как технологии:</w:t>
      </w:r>
    </w:p>
    <w:p w:rsidR="00F2403A" w:rsidRPr="00B4704A" w:rsidRDefault="00F2403A" w:rsidP="00F2403A">
      <w:pPr>
        <w:pStyle w:val="a3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</w:rPr>
      </w:pPr>
      <w:r w:rsidRPr="00B4704A">
        <w:rPr>
          <w:rFonts w:asciiTheme="minorHAnsi" w:hAnsiTheme="minorHAnsi" w:cs="Tahoma"/>
          <w:b/>
          <w:bCs/>
          <w:color w:val="464646"/>
          <w:sz w:val="28"/>
          <w:szCs w:val="28"/>
        </w:rPr>
        <w:t>«полного усвоения знаний»;</w:t>
      </w:r>
    </w:p>
    <w:p w:rsidR="00F2403A" w:rsidRPr="00B4704A" w:rsidRDefault="00F2403A" w:rsidP="00F2403A">
      <w:pPr>
        <w:pStyle w:val="a3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</w:rPr>
      </w:pPr>
      <w:r w:rsidRPr="00B4704A">
        <w:rPr>
          <w:rFonts w:asciiTheme="minorHAnsi" w:hAnsiTheme="minorHAnsi" w:cs="Tahoma"/>
          <w:b/>
          <w:bCs/>
          <w:color w:val="464646"/>
          <w:sz w:val="28"/>
          <w:szCs w:val="28"/>
        </w:rPr>
        <w:t>«разно</w:t>
      </w:r>
      <w:r w:rsidRPr="00B4704A">
        <w:rPr>
          <w:rFonts w:asciiTheme="minorHAnsi" w:hAnsiTheme="minorHAnsi" w:cs="Tahoma"/>
          <w:b/>
          <w:bCs/>
          <w:color w:val="464646"/>
          <w:sz w:val="28"/>
          <w:szCs w:val="28"/>
        </w:rPr>
        <w:t xml:space="preserve"> </w:t>
      </w:r>
      <w:r w:rsidRPr="00B4704A">
        <w:rPr>
          <w:rFonts w:asciiTheme="minorHAnsi" w:hAnsiTheme="minorHAnsi" w:cs="Tahoma"/>
          <w:b/>
          <w:bCs/>
          <w:color w:val="464646"/>
          <w:sz w:val="28"/>
          <w:szCs w:val="28"/>
        </w:rPr>
        <w:t>уровневого обучения»;</w:t>
      </w:r>
    </w:p>
    <w:p w:rsidR="00F2403A" w:rsidRPr="00B4704A" w:rsidRDefault="00F2403A" w:rsidP="00F2403A">
      <w:pPr>
        <w:pStyle w:val="a3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</w:rPr>
      </w:pPr>
      <w:r w:rsidRPr="00B4704A">
        <w:rPr>
          <w:rFonts w:asciiTheme="minorHAnsi" w:hAnsiTheme="minorHAnsi" w:cs="Tahoma"/>
          <w:b/>
          <w:bCs/>
          <w:color w:val="464646"/>
          <w:sz w:val="28"/>
          <w:szCs w:val="28"/>
        </w:rPr>
        <w:t xml:space="preserve">«коллективного </w:t>
      </w:r>
      <w:proofErr w:type="spellStart"/>
      <w:r w:rsidRPr="00B4704A">
        <w:rPr>
          <w:rFonts w:asciiTheme="minorHAnsi" w:hAnsiTheme="minorHAnsi" w:cs="Tahoma"/>
          <w:b/>
          <w:bCs/>
          <w:color w:val="464646"/>
          <w:sz w:val="28"/>
          <w:szCs w:val="28"/>
        </w:rPr>
        <w:t>взаимо</w:t>
      </w:r>
      <w:proofErr w:type="spellEnd"/>
      <w:r w:rsidRPr="00B4704A">
        <w:rPr>
          <w:rFonts w:asciiTheme="minorHAnsi" w:hAnsiTheme="minorHAnsi" w:cs="Tahoma"/>
          <w:b/>
          <w:bCs/>
          <w:color w:val="464646"/>
          <w:sz w:val="28"/>
          <w:szCs w:val="28"/>
        </w:rPr>
        <w:t xml:space="preserve"> </w:t>
      </w:r>
      <w:r w:rsidRPr="00B4704A">
        <w:rPr>
          <w:rFonts w:asciiTheme="minorHAnsi" w:hAnsiTheme="minorHAnsi" w:cs="Tahoma"/>
          <w:b/>
          <w:bCs/>
          <w:color w:val="464646"/>
          <w:sz w:val="28"/>
          <w:szCs w:val="28"/>
        </w:rPr>
        <w:t>обучения»;</w:t>
      </w:r>
    </w:p>
    <w:p w:rsidR="00F2403A" w:rsidRPr="00B4704A" w:rsidRDefault="00F2403A" w:rsidP="00F2403A">
      <w:pPr>
        <w:pStyle w:val="a3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</w:rPr>
      </w:pPr>
      <w:r w:rsidRPr="00B4704A">
        <w:rPr>
          <w:rFonts w:asciiTheme="minorHAnsi" w:hAnsiTheme="minorHAnsi" w:cs="Tahoma"/>
          <w:b/>
          <w:bCs/>
          <w:color w:val="464646"/>
          <w:sz w:val="28"/>
          <w:szCs w:val="28"/>
        </w:rPr>
        <w:t>«модульного обучения».</w:t>
      </w:r>
    </w:p>
    <w:p w:rsidR="00F2403A" w:rsidRPr="00B4704A" w:rsidRDefault="00F2403A" w:rsidP="00F2403A">
      <w:pPr>
        <w:pStyle w:val="a3"/>
        <w:spacing w:before="0" w:beforeAutospacing="0" w:after="240" w:afterAutospacing="0"/>
        <w:rPr>
          <w:rFonts w:asciiTheme="minorHAnsi" w:hAnsiTheme="minorHAnsi" w:cs="Tahoma"/>
          <w:color w:val="464646"/>
          <w:sz w:val="28"/>
          <w:szCs w:val="28"/>
        </w:rPr>
      </w:pPr>
      <w:r w:rsidRPr="00B4704A">
        <w:rPr>
          <w:rFonts w:asciiTheme="minorHAnsi" w:hAnsiTheme="minorHAnsi" w:cs="Tahoma"/>
          <w:color w:val="464646"/>
          <w:sz w:val="28"/>
          <w:szCs w:val="28"/>
        </w:rPr>
        <w:t>Перечисленные технологии позволяют приспособить учебный процесс к индивидуальным особенностям детей, различному уровню сложности содержания общения, специфическим особенностям каждого образовательного учреждения.</w:t>
      </w:r>
    </w:p>
    <w:p w:rsidR="00F2403A" w:rsidRPr="00B4704A" w:rsidRDefault="00F2403A" w:rsidP="00F2403A">
      <w:pPr>
        <w:rPr>
          <w:b/>
          <w:sz w:val="28"/>
          <w:szCs w:val="28"/>
        </w:rPr>
      </w:pPr>
      <w:r w:rsidRPr="00B4704A">
        <w:rPr>
          <w:b/>
          <w:sz w:val="28"/>
          <w:szCs w:val="28"/>
        </w:rPr>
        <w:t>Технология модульного обучения.</w:t>
      </w:r>
    </w:p>
    <w:p w:rsidR="00F2403A" w:rsidRPr="00B4704A" w:rsidRDefault="00F2403A" w:rsidP="00F2403A">
      <w:pPr>
        <w:rPr>
          <w:sz w:val="28"/>
          <w:szCs w:val="28"/>
        </w:rPr>
      </w:pPr>
      <w:r w:rsidRPr="00B4704A">
        <w:rPr>
          <w:sz w:val="28"/>
          <w:szCs w:val="28"/>
        </w:rPr>
        <w:t>Технология модульного обучения состоит в том, что ученик полностью самостоятельно (или с определенной дозой помощи) достигает конкретных целей учения в процессе работы с модулем. Модули позволяют индивидуализировать работу с учащимися, дозировать индивидуальную помощь, изменить формы общения педагога и ребенка. Представленные личностно-ориентированные технологии обучения позволяют максимально адаптировать учебный процесс к возможностям и потребностям обучаемых. В процессе использования перечисленных технологий у учащихся происходит развитие памяти, воли, эмоциональной сферы, коммуникативных умений, самостоятельности.</w:t>
      </w:r>
    </w:p>
    <w:p w:rsidR="00F2403A" w:rsidRPr="00B4704A" w:rsidRDefault="00F2403A" w:rsidP="00F2403A">
      <w:pPr>
        <w:rPr>
          <w:sz w:val="28"/>
          <w:szCs w:val="28"/>
        </w:rPr>
      </w:pPr>
    </w:p>
    <w:p w:rsidR="00F2403A" w:rsidRPr="00B4704A" w:rsidRDefault="00F2403A" w:rsidP="00F2403A">
      <w:pPr>
        <w:rPr>
          <w:sz w:val="28"/>
          <w:szCs w:val="28"/>
        </w:rPr>
      </w:pPr>
      <w:r w:rsidRPr="00B4704A">
        <w:rPr>
          <w:sz w:val="28"/>
          <w:szCs w:val="28"/>
        </w:rPr>
        <w:t>Технологии развивающего обучения.</w:t>
      </w:r>
    </w:p>
    <w:p w:rsidR="00F2403A" w:rsidRPr="00B4704A" w:rsidRDefault="00F2403A" w:rsidP="00F2403A">
      <w:pPr>
        <w:rPr>
          <w:sz w:val="28"/>
          <w:szCs w:val="28"/>
        </w:rPr>
      </w:pPr>
    </w:p>
    <w:p w:rsidR="00F2403A" w:rsidRPr="00B4704A" w:rsidRDefault="00F2403A" w:rsidP="00F2403A">
      <w:pPr>
        <w:rPr>
          <w:sz w:val="28"/>
          <w:szCs w:val="28"/>
        </w:rPr>
      </w:pPr>
      <w:r w:rsidRPr="00B4704A">
        <w:rPr>
          <w:sz w:val="28"/>
          <w:szCs w:val="28"/>
        </w:rPr>
        <w:t>К технологиям развивающего обучения относятся:</w:t>
      </w:r>
    </w:p>
    <w:p w:rsidR="00F2403A" w:rsidRPr="00B4704A" w:rsidRDefault="00F2403A" w:rsidP="00F2403A">
      <w:pPr>
        <w:rPr>
          <w:sz w:val="28"/>
          <w:szCs w:val="28"/>
        </w:rPr>
      </w:pPr>
    </w:p>
    <w:p w:rsidR="00F2403A" w:rsidRPr="00B4704A" w:rsidRDefault="00F2403A" w:rsidP="00F2403A">
      <w:pPr>
        <w:rPr>
          <w:sz w:val="28"/>
          <w:szCs w:val="28"/>
        </w:rPr>
      </w:pPr>
      <w:r w:rsidRPr="00B4704A">
        <w:rPr>
          <w:sz w:val="28"/>
          <w:szCs w:val="28"/>
        </w:rPr>
        <w:t>- технология проблемного обучения;</w:t>
      </w:r>
    </w:p>
    <w:p w:rsidR="00F2403A" w:rsidRPr="00B4704A" w:rsidRDefault="00F2403A" w:rsidP="00F2403A">
      <w:pPr>
        <w:rPr>
          <w:sz w:val="28"/>
          <w:szCs w:val="28"/>
        </w:rPr>
      </w:pPr>
    </w:p>
    <w:p w:rsidR="00F2403A" w:rsidRPr="00B4704A" w:rsidRDefault="00F2403A" w:rsidP="00F2403A">
      <w:pPr>
        <w:rPr>
          <w:sz w:val="28"/>
          <w:szCs w:val="28"/>
        </w:rPr>
      </w:pPr>
      <w:r w:rsidRPr="00B4704A">
        <w:rPr>
          <w:sz w:val="28"/>
          <w:szCs w:val="28"/>
        </w:rPr>
        <w:lastRenderedPageBreak/>
        <w:t>- технология организации обучения в форме педагогических мастерских;</w:t>
      </w:r>
    </w:p>
    <w:p w:rsidR="00F2403A" w:rsidRPr="00B4704A" w:rsidRDefault="00F2403A" w:rsidP="00F2403A">
      <w:pPr>
        <w:rPr>
          <w:sz w:val="28"/>
          <w:szCs w:val="28"/>
        </w:rPr>
      </w:pPr>
    </w:p>
    <w:p w:rsidR="002C0047" w:rsidRPr="00B4704A" w:rsidRDefault="00F2403A" w:rsidP="00F2403A">
      <w:pPr>
        <w:rPr>
          <w:sz w:val="28"/>
          <w:szCs w:val="28"/>
        </w:rPr>
      </w:pPr>
      <w:r w:rsidRPr="00B4704A">
        <w:rPr>
          <w:sz w:val="28"/>
          <w:szCs w:val="28"/>
        </w:rPr>
        <w:t>- технология проектного обучения.</w:t>
      </w:r>
    </w:p>
    <w:p w:rsidR="00B4704A" w:rsidRPr="00B4704A" w:rsidRDefault="00B4704A" w:rsidP="00F2403A">
      <w:pPr>
        <w:rPr>
          <w:sz w:val="28"/>
          <w:szCs w:val="28"/>
        </w:rPr>
      </w:pPr>
      <w:r w:rsidRPr="00B4704A">
        <w:rPr>
          <w:sz w:val="28"/>
          <w:szCs w:val="28"/>
        </w:rPr>
        <w:t>Другим видом современных технологий обучения является мобильное обучение. Эта форма обучения основана на использовании мобильных устройств и различных приложений. Многие образовательные учреждения и компании предоставляют доступ к обучающим программам и курсам, которые можно проходить на мобильных устройствах в любом месте и в любое время.</w:t>
      </w:r>
    </w:p>
    <w:p w:rsidR="00B4704A" w:rsidRPr="00B4704A" w:rsidRDefault="00B4704A" w:rsidP="00F2403A">
      <w:pPr>
        <w:rPr>
          <w:sz w:val="28"/>
          <w:szCs w:val="28"/>
        </w:rPr>
      </w:pPr>
      <w:r w:rsidRPr="00B4704A">
        <w:rPr>
          <w:rFonts w:cs="Arial"/>
          <w:color w:val="1E1E2F"/>
          <w:sz w:val="28"/>
          <w:szCs w:val="28"/>
          <w:shd w:val="clear" w:color="auto" w:fill="FFFFFF"/>
        </w:rPr>
        <w:t>Также нельзя забывать и об интерактивном обучении, базирующемся на использовании компьютерных игр и других интерактивных учебных программ. Эти методы обучения стали особенно популярны в последнее время, благодаря возможности совместить образование и развлечение.</w:t>
      </w:r>
    </w:p>
    <w:sectPr w:rsidR="00B4704A" w:rsidRPr="00B4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46"/>
    <w:rsid w:val="002C0047"/>
    <w:rsid w:val="00B4704A"/>
    <w:rsid w:val="00E95046"/>
    <w:rsid w:val="00F2403A"/>
    <w:rsid w:val="00F5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79EC1-C18B-4AAF-853E-88BD39AE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2023-10-30T17:47:00Z</dcterms:created>
  <dcterms:modified xsi:type="dcterms:W3CDTF">2023-10-30T18:17:00Z</dcterms:modified>
</cp:coreProperties>
</file>