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pStyle w:val="Normal"/>
        <w:spacing w:after="0" w:line="360" w:lineRule="auto"/>
        <w:jc w:val="center"/>
        <w:rPr>
          <w:rFonts w:ascii="Times New Roman" w:eastAsia="Times New Roman" w:hAnsi="Times New Roman" w:hint="default"/>
          <w:b/>
          <w:color w:val="000000"/>
          <w:sz w:val="28"/>
          <w:szCs w:val="28"/>
          <w:lang w:eastAsia="ru-RU"/>
        </w:rPr>
      </w:pPr>
      <w:r>
        <w:rPr>
          <w:rFonts w:ascii="Times New Roman" w:eastAsia="Times New Roman" w:hAnsi="Times New Roman" w:hint="default"/>
          <w:b/>
          <w:bCs/>
          <w:color w:val="000000"/>
          <w:sz w:val="28"/>
          <w:szCs w:val="28"/>
          <w:lang w:eastAsia="ru-RU"/>
        </w:rPr>
        <w:t xml:space="preserve">Консультация для родителей </w:t>
      </w:r>
      <w:r>
        <w:rPr>
          <w:rFonts w:ascii="Times New Roman" w:eastAsia="Times New Roman" w:hAnsi="Times New Roman" w:hint="default"/>
          <w:b/>
          <w:color w:val="000000"/>
          <w:sz w:val="28"/>
          <w:szCs w:val="28"/>
          <w:lang w:eastAsia="ru-RU"/>
        </w:rPr>
        <w:t>«</w:t>
      </w:r>
      <w:r>
        <w:rPr>
          <w:rFonts w:ascii="Times New Roman" w:eastAsia="Times New Roman" w:hAnsi="Times New Roman" w:hint="default"/>
          <w:b/>
          <w:color w:val="000000"/>
          <w:sz w:val="28"/>
          <w:szCs w:val="28"/>
          <w:lang w:eastAsia="ru-RU"/>
        </w:rPr>
        <w:t>Математические игры в домашних условиях».</w:t>
      </w:r>
    </w:p>
    <w:p>
      <w:pPr>
        <w:pStyle w:val="Normal"/>
        <w:shd w:val="clear" w:color="auto" w:fill="ffffff"/>
        <w:spacing w:after="0" w:line="240" w:lineRule="auto"/>
        <w:ind w:firstLine="708"/>
        <w:jc w:val="both"/>
        <w:rPr>
          <w:rFonts w:cs="Calibri" w:eastAsia="Times New Roman" w:hint="default"/>
          <w:color w:val="000000"/>
          <w:lang w:eastAsia="ru-RU"/>
        </w:rPr>
      </w:pPr>
      <w:r>
        <w:rPr>
          <w:rFonts w:ascii="Times New Roman" w:eastAsia="Times New Roman" w:hAnsi="Times New Roman" w:hint="default"/>
          <w:color w:val="000000"/>
          <w:sz w:val="28"/>
          <w:szCs w:val="28"/>
          <w:lang w:eastAsia="ru-RU"/>
        </w:rPr>
        <w:t>«Поиграй со мной!» – как часто слышим мы эту просьбу от своих детей. И сколько радости они получают, когда м</w:t>
      </w:r>
      <w:r>
        <w:rPr>
          <w:rFonts w:ascii="Times New Roman" w:eastAsia="Times New Roman" w:hAnsi="Times New Roman" w:hint="default"/>
          <w:color w:val="000000"/>
          <w:sz w:val="28"/>
          <w:szCs w:val="28"/>
          <w:lang w:eastAsia="ru-RU"/>
        </w:rPr>
        <w:t>ы, преодолевая усталость и отодвигая домашние дела, соглашаемся хоть на несколько минут побыть больным или пассажиром, учеником или серым волком.</w:t>
      </w:r>
    </w:p>
    <w:p>
      <w:pPr>
        <w:pStyle w:val="Normal"/>
        <w:shd w:val="clear" w:color="auto" w:fill="ffffff"/>
        <w:spacing w:after="0" w:line="240" w:lineRule="auto"/>
        <w:jc w:val="both"/>
        <w:rPr>
          <w:rFonts w:cs="Calibri" w:eastAsia="Times New Roman" w:hint="default"/>
          <w:color w:val="000000"/>
          <w:lang w:eastAsia="ru-RU"/>
        </w:rPr>
      </w:pPr>
      <w:r>
        <w:rPr>
          <w:rFonts w:ascii="Times New Roman" w:eastAsia="Times New Roman" w:hAnsi="Times New Roman" w:hint="default"/>
          <w:color w:val="000000"/>
          <w:sz w:val="28"/>
          <w:szCs w:val="28"/>
          <w:lang w:eastAsia="ru-RU"/>
        </w:rPr>
        <w:t>Однако игра – это не только удовольствие и радость для ребёнка, что само по себе очень важно. С её помощью мож</w:t>
      </w:r>
      <w:r>
        <w:rPr>
          <w:rFonts w:ascii="Times New Roman" w:eastAsia="Times New Roman" w:hAnsi="Times New Roman" w:hint="default"/>
          <w:color w:val="000000"/>
          <w:sz w:val="28"/>
          <w:szCs w:val="28"/>
          <w:lang w:eastAsia="ru-RU"/>
        </w:rPr>
        <w:t>но развивать внимание, память, мышление, воображение малыша, т.е. те качества, которые необходимы для дальнейшей жизни. Играя, ребёнок может приобретать новые знания, умения, навыки, развивать способности, подчас не подозревая об этом. Все игры можно разде</w:t>
      </w:r>
      <w:r>
        <w:rPr>
          <w:rFonts w:ascii="Times New Roman" w:eastAsia="Times New Roman" w:hAnsi="Times New Roman" w:hint="default"/>
          <w:color w:val="000000"/>
          <w:sz w:val="28"/>
          <w:szCs w:val="28"/>
          <w:lang w:eastAsia="ru-RU"/>
        </w:rPr>
        <w:t>лить на относительно самостоятельные группы. Это игры, развивающие восприятие, внимание, память, мышление и творческие способности. Особая группа игр поможет подготовить ребёнка к школе.</w:t>
      </w:r>
    </w:p>
    <w:p>
      <w:pPr>
        <w:pStyle w:val="Normal"/>
        <w:shd w:val="clear" w:color="auto" w:fill="ffffff"/>
        <w:spacing w:after="0" w:line="240" w:lineRule="auto"/>
        <w:jc w:val="both"/>
        <w:rPr>
          <w:rFonts w:cs="Calibri" w:eastAsia="Times New Roman" w:hint="default"/>
          <w:color w:val="000000"/>
          <w:lang w:eastAsia="ru-RU"/>
        </w:rPr>
      </w:pPr>
      <w:r>
        <w:rPr>
          <w:rFonts w:ascii="Times New Roman" w:eastAsia="Times New Roman" w:hAnsi="Times New Roman" w:hint="default"/>
          <w:color w:val="000000"/>
          <w:sz w:val="28"/>
          <w:szCs w:val="28"/>
          <w:lang w:eastAsia="ru-RU"/>
        </w:rPr>
        <w:t>Игры, направленные на развитие восприятия, формируют у ребёнка умение</w:t>
      </w:r>
      <w:r>
        <w:rPr>
          <w:rFonts w:ascii="Times New Roman" w:eastAsia="Times New Roman" w:hAnsi="Times New Roman" w:hint="default"/>
          <w:color w:val="000000"/>
          <w:sz w:val="28"/>
          <w:szCs w:val="28"/>
          <w:lang w:eastAsia="ru-RU"/>
        </w:rPr>
        <w:t xml:space="preserve"> анализировать предметы по таким признакам, как цвет, форма, величина. К концу дошкольного возраста дети могут ориентироваться в 7 цветах спектра, различать их оттенки по насыщенности и цветовому тону. Они должны знать основные геометрические формы (круг, </w:t>
      </w:r>
      <w:r>
        <w:rPr>
          <w:rFonts w:ascii="Times New Roman" w:eastAsia="Times New Roman" w:hAnsi="Times New Roman" w:hint="default"/>
          <w:color w:val="000000"/>
          <w:sz w:val="28"/>
          <w:szCs w:val="28"/>
          <w:lang w:eastAsia="ru-RU"/>
        </w:rPr>
        <w:t>овал, квадрат, прямоугольник и треугольник), уметь подбирать по образцу или по названию предметы определённой формы.</w:t>
      </w:r>
    </w:p>
    <w:p>
      <w:pPr>
        <w:pStyle w:val="Normal"/>
        <w:shd w:val="clear" w:color="auto" w:fill="ffffff"/>
        <w:spacing w:after="0" w:line="240" w:lineRule="auto"/>
        <w:ind w:firstLine="708"/>
        <w:jc w:val="both"/>
        <w:rPr>
          <w:rFonts w:cs="Calibri" w:eastAsia="Times New Roman" w:hint="default"/>
          <w:color w:val="000000"/>
          <w:lang w:eastAsia="ru-RU"/>
        </w:rPr>
      </w:pPr>
      <w:r>
        <w:rPr>
          <w:rFonts w:ascii="Times New Roman" w:eastAsia="Times New Roman" w:hAnsi="Times New Roman" w:hint="default"/>
          <w:color w:val="000000"/>
          <w:sz w:val="28"/>
          <w:szCs w:val="28"/>
          <w:lang w:eastAsia="ru-RU"/>
        </w:rPr>
        <w:t>Следующая группа игр направлена на развитие внимания. Предлагаемые игры формируют у ребёнка умение сосредотачиваться на определённых сторон</w:t>
      </w:r>
      <w:r>
        <w:rPr>
          <w:rFonts w:ascii="Times New Roman" w:eastAsia="Times New Roman" w:hAnsi="Times New Roman" w:hint="default"/>
          <w:color w:val="000000"/>
          <w:sz w:val="28"/>
          <w:szCs w:val="28"/>
          <w:lang w:eastAsia="ru-RU"/>
        </w:rPr>
        <w:t>ах и явлениях действительности. (Без сосредоточения невозможно выполнить любую, даже самую простую работу). Основные свойства внимания, которые формируются уже в дошкольном возрасте, – это его устойчивость, переключение и распределение. Устойчивость вниман</w:t>
      </w:r>
      <w:r>
        <w:rPr>
          <w:rFonts w:ascii="Times New Roman" w:eastAsia="Times New Roman" w:hAnsi="Times New Roman" w:hint="default"/>
          <w:color w:val="000000"/>
          <w:sz w:val="28"/>
          <w:szCs w:val="28"/>
          <w:lang w:eastAsia="ru-RU"/>
        </w:rPr>
        <w:t>ия означает способность длительно сосредотачиваться на чём-нибудь. К концу дошкольного возраста дети могут заниматься одним и тем же видом деятельности до 1 – 1,5 часа. Переключение внимания представляет собой способность переходить от одной деятельности к</w:t>
      </w:r>
      <w:r>
        <w:rPr>
          <w:rFonts w:ascii="Times New Roman" w:eastAsia="Times New Roman" w:hAnsi="Times New Roman" w:hint="default"/>
          <w:color w:val="000000"/>
          <w:sz w:val="28"/>
          <w:szCs w:val="28"/>
          <w:lang w:eastAsia="ru-RU"/>
        </w:rPr>
        <w:t xml:space="preserve"> другой, от одного занятия к другому. О распределении внимания мы говорим тогда, когда ребёнку приходится действовать сразу с двумя или несколькими предметами. В дошкольном возрасте происходит постепенный переход от непроизвольного внимания к произвольному</w:t>
      </w:r>
      <w:r>
        <w:rPr>
          <w:rFonts w:ascii="Times New Roman" w:eastAsia="Times New Roman" w:hAnsi="Times New Roman" w:hint="default"/>
          <w:color w:val="000000"/>
          <w:sz w:val="28"/>
          <w:szCs w:val="28"/>
          <w:lang w:eastAsia="ru-RU"/>
        </w:rPr>
        <w:t>. Непроизвольное внимание характерно тем, что оно вызывается новыми, привлекательными и интересными в данный момент для ребёнка предметами. Произвольное внимание предполагает умение сосредотачиваться на задании, даже если оно не очень интересное.</w:t>
      </w:r>
    </w:p>
    <w:p>
      <w:pPr>
        <w:pStyle w:val="Normal"/>
        <w:shd w:val="clear" w:color="auto" w:fill="ffffff"/>
        <w:spacing w:after="0" w:line="240" w:lineRule="auto"/>
        <w:jc w:val="both"/>
        <w:rPr>
          <w:rFonts w:cs="Calibri" w:eastAsia="Times New Roman" w:hint="default"/>
          <w:color w:val="000000"/>
          <w:lang w:eastAsia="ru-RU"/>
        </w:rPr>
      </w:pPr>
      <w:r>
        <w:rPr>
          <w:rFonts w:ascii="Times New Roman" w:eastAsia="Times New Roman" w:hAnsi="Times New Roman" w:hint="default"/>
          <w:color w:val="000000"/>
          <w:sz w:val="28"/>
          <w:szCs w:val="28"/>
          <w:lang w:eastAsia="ru-RU"/>
        </w:rPr>
        <w:t>Следующая</w:t>
      </w:r>
      <w:r>
        <w:rPr>
          <w:rFonts w:ascii="Times New Roman" w:eastAsia="Times New Roman" w:hAnsi="Times New Roman" w:hint="default"/>
          <w:color w:val="000000"/>
          <w:sz w:val="28"/>
          <w:szCs w:val="28"/>
          <w:lang w:eastAsia="ru-RU"/>
        </w:rPr>
        <w:t xml:space="preserve"> группа игр направлена на развитие памяти, которая также, как и внимание, постепенно становится произвольной. Ребёнок старшего дошкольного возраста уже может ставить себе цель – запомнит что-либо и с большим или меньшим успехом подбирать средства, для выпо</w:t>
      </w:r>
      <w:r>
        <w:rPr>
          <w:rFonts w:ascii="Times New Roman" w:eastAsia="Times New Roman" w:hAnsi="Times New Roman" w:hint="default"/>
          <w:color w:val="000000"/>
          <w:sz w:val="28"/>
          <w:szCs w:val="28"/>
          <w:lang w:eastAsia="ru-RU"/>
        </w:rPr>
        <w:t>лнения этой цели, т.е. средства, облегчающие процесс запоминания. В этом помогут игры по развитию памяти.</w:t>
      </w:r>
    </w:p>
    <w:p>
      <w:pPr>
        <w:pStyle w:val="Normal"/>
        <w:shd w:val="clear" w:color="auto" w:fill="ffffff"/>
        <w:spacing w:after="0" w:line="240" w:lineRule="auto"/>
        <w:ind w:firstLine="708"/>
        <w:jc w:val="both"/>
        <w:rPr>
          <w:rFonts w:cs="Calibri" w:eastAsia="Times New Roman" w:hint="default"/>
          <w:color w:val="000000"/>
          <w:lang w:eastAsia="ru-RU"/>
        </w:rPr>
      </w:pPr>
      <w:r>
        <w:rPr>
          <w:rFonts w:ascii="Times New Roman" w:eastAsia="Times New Roman" w:hAnsi="Times New Roman" w:hint="default"/>
          <w:color w:val="000000"/>
          <w:sz w:val="28"/>
          <w:szCs w:val="28"/>
          <w:lang w:eastAsia="ru-RU"/>
        </w:rPr>
        <w:t>Развитие мышления происходит при условии овладения им тремя основными формами мышления: наглядно-действенным, наглядно-образным и логическим. Наглядно</w:t>
      </w:r>
      <w:r>
        <w:rPr>
          <w:rFonts w:ascii="Times New Roman" w:eastAsia="Times New Roman" w:hAnsi="Times New Roman" w:hint="default"/>
          <w:color w:val="000000"/>
          <w:sz w:val="28"/>
          <w:szCs w:val="28"/>
          <w:lang w:eastAsia="ru-RU"/>
        </w:rPr>
        <w:t>-действенное мышление – это мышление в действии. Оно развивается у младших дошкольников в процессе действий с различными предметами,</w:t>
      </w:r>
    </w:p>
    <w:p>
      <w:pPr>
        <w:pStyle w:val="Normal"/>
        <w:shd w:val="clear" w:color="auto" w:fill="ffffff"/>
        <w:spacing w:after="0" w:line="240" w:lineRule="auto"/>
        <w:jc w:val="both"/>
        <w:rPr>
          <w:rFonts w:cs="Calibri" w:eastAsia="Times New Roman" w:hint="default"/>
          <w:color w:val="000000"/>
          <w:lang w:eastAsia="ru-RU"/>
        </w:rPr>
      </w:pPr>
      <w:r>
        <w:rPr>
          <w:rFonts w:ascii="Times New Roman" w:eastAsia="Times New Roman" w:hAnsi="Times New Roman" w:hint="default"/>
          <w:color w:val="000000"/>
          <w:sz w:val="28"/>
          <w:szCs w:val="28"/>
          <w:lang w:eastAsia="ru-RU"/>
        </w:rPr>
        <w:t>игрушками. Основная форма мышления дошкольника – наглядно-образное мышление, т.е. такая организация образов, которая позвол</w:t>
      </w:r>
      <w:r>
        <w:rPr>
          <w:rFonts w:ascii="Times New Roman" w:eastAsia="Times New Roman" w:hAnsi="Times New Roman" w:hint="default"/>
          <w:color w:val="000000"/>
          <w:sz w:val="28"/>
          <w:szCs w:val="28"/>
          <w:lang w:eastAsia="ru-RU"/>
        </w:rPr>
        <w:t>яет выделять самое существенное в предметах, а также видеть соотношение их друг с другом и соотношение их частей. Ребёнок должен научиться пользоваться различными планами, схемами. К концу дошкольного возраста у детей начинают складываться элементы логичес</w:t>
      </w:r>
      <w:r>
        <w:rPr>
          <w:rFonts w:ascii="Times New Roman" w:eastAsia="Times New Roman" w:hAnsi="Times New Roman" w:hint="default"/>
          <w:color w:val="000000"/>
          <w:sz w:val="28"/>
          <w:szCs w:val="28"/>
          <w:lang w:eastAsia="ru-RU"/>
        </w:rPr>
        <w:t>кого мышления, т.е. формируются умения рассуждать, делать умозаключения в соответствии с законами логики.</w:t>
      </w:r>
    </w:p>
    <w:p>
      <w:pPr>
        <w:pStyle w:val="Normal"/>
        <w:shd w:val="clear" w:color="auto" w:fill="ffffff"/>
        <w:spacing w:after="0" w:line="240" w:lineRule="auto"/>
        <w:ind w:firstLine="708"/>
        <w:jc w:val="both"/>
        <w:rPr>
          <w:rFonts w:cs="Calibri" w:eastAsia="Times New Roman" w:hint="default"/>
          <w:color w:val="000000"/>
          <w:lang w:eastAsia="ru-RU"/>
        </w:rPr>
      </w:pPr>
      <w:r>
        <w:rPr>
          <w:rFonts w:ascii="Times New Roman" w:eastAsia="Times New Roman" w:hAnsi="Times New Roman" w:hint="default"/>
          <w:color w:val="000000"/>
          <w:sz w:val="28"/>
          <w:szCs w:val="28"/>
          <w:lang w:eastAsia="ru-RU"/>
        </w:rPr>
        <w:t>Развитие творческих способностей ребёнка подразумевает развитие воображения и гибкого, нестандартного мышления. Творчество во многом определяется умен</w:t>
      </w:r>
      <w:r>
        <w:rPr>
          <w:rFonts w:ascii="Times New Roman" w:eastAsia="Times New Roman" w:hAnsi="Times New Roman" w:hint="default"/>
          <w:color w:val="000000"/>
          <w:sz w:val="28"/>
          <w:szCs w:val="28"/>
          <w:lang w:eastAsia="ru-RU"/>
        </w:rPr>
        <w:t>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направл</w:t>
      </w:r>
      <w:r>
        <w:rPr>
          <w:rFonts w:ascii="Times New Roman" w:eastAsia="Times New Roman" w:hAnsi="Times New Roman" w:hint="default"/>
          <w:color w:val="000000"/>
          <w:sz w:val="28"/>
          <w:szCs w:val="28"/>
          <w:lang w:eastAsia="ru-RU"/>
        </w:rPr>
        <w:t>ять свою фантазию, творческие возможности на решение разных задач.</w:t>
      </w:r>
    </w:p>
    <w:p>
      <w:pPr>
        <w:pStyle w:val="Normal"/>
        <w:shd w:val="clear" w:color="auto" w:fill="ffffff"/>
        <w:spacing w:after="0" w:line="240" w:lineRule="auto"/>
        <w:jc w:val="both"/>
        <w:rPr>
          <w:rFonts w:cs="Calibri" w:eastAsia="Times New Roman" w:hint="default"/>
          <w:color w:val="000000"/>
          <w:lang w:eastAsia="ru-RU"/>
        </w:rPr>
      </w:pPr>
      <w:r>
        <w:rPr>
          <w:rFonts w:ascii="Times New Roman" w:eastAsia="Times New Roman" w:hAnsi="Times New Roman" w:hint="default"/>
          <w:color w:val="000000"/>
          <w:sz w:val="28"/>
          <w:szCs w:val="28"/>
          <w:lang w:eastAsia="ru-RU"/>
        </w:rPr>
        <w:t>И наконец, игры, помогающие подготовить ребёнка к школе. Это игры, которые развивают у малыша элементарные математические представления, знакомят его со звуковым анализом слова, готовят рук</w:t>
      </w:r>
      <w:r>
        <w:rPr>
          <w:rFonts w:ascii="Times New Roman" w:eastAsia="Times New Roman" w:hAnsi="Times New Roman" w:hint="default"/>
          <w:color w:val="000000"/>
          <w:sz w:val="28"/>
          <w:szCs w:val="28"/>
          <w:lang w:eastAsia="ru-RU"/>
        </w:rPr>
        <w:t>у к овладению письмом.</w:t>
      </w:r>
    </w:p>
    <w:p>
      <w:pPr>
        <w:pStyle w:val="Normal"/>
        <w:shd w:val="clear" w:color="auto" w:fill="ffffff"/>
        <w:spacing w:after="0" w:line="240" w:lineRule="auto"/>
        <w:ind w:firstLine="708"/>
        <w:jc w:val="both"/>
        <w:rPr>
          <w:rFonts w:cs="Calibri" w:eastAsia="Times New Roman" w:hint="default"/>
          <w:color w:val="000000"/>
          <w:lang w:eastAsia="ru-RU"/>
        </w:rPr>
      </w:pPr>
      <w:r>
        <w:rPr>
          <w:rFonts w:ascii="Times New Roman" w:eastAsia="Times New Roman" w:hAnsi="Times New Roman" w:hint="default"/>
          <w:color w:val="000000"/>
          <w:sz w:val="28"/>
          <w:szCs w:val="28"/>
          <w:lang w:eastAsia="ru-RU"/>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w:t>
      </w:r>
      <w:r>
        <w:rPr>
          <w:rFonts w:ascii="Times New Roman" w:eastAsia="Times New Roman" w:hAnsi="Times New Roman" w:hint="default"/>
          <w:color w:val="000000"/>
          <w:sz w:val="28"/>
          <w:szCs w:val="28"/>
          <w:lang w:eastAsia="ru-RU"/>
        </w:rPr>
        <w:t xml:space="preserve">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 Важно не только научить ребёнка чему-либо, но и вселить в него уверенность в </w:t>
      </w:r>
      <w:r>
        <w:rPr>
          <w:rFonts w:ascii="Times New Roman" w:eastAsia="Times New Roman" w:hAnsi="Times New Roman" w:hint="default"/>
          <w:color w:val="000000"/>
          <w:sz w:val="28"/>
          <w:szCs w:val="28"/>
          <w:lang w:eastAsia="ru-RU"/>
        </w:rPr>
        <w:t>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w:t>
      </w:r>
      <w:r>
        <w:rPr>
          <w:rFonts w:ascii="Times New Roman" w:eastAsia="Times New Roman" w:hAnsi="Times New Roman" w:hint="default"/>
          <w:color w:val="000000"/>
          <w:sz w:val="28"/>
          <w:szCs w:val="28"/>
          <w:lang w:eastAsia="ru-RU"/>
        </w:rPr>
        <w:t>ез обид и выдвигать новые идеи.</w:t>
      </w:r>
    </w:p>
    <w:p>
      <w:pPr>
        <w:pStyle w:val="Normal"/>
        <w:shd w:val="clear" w:color="auto" w:fill="ffffff"/>
        <w:spacing w:after="0" w:line="240" w:lineRule="auto"/>
        <w:ind w:firstLine="708"/>
        <w:jc w:val="both"/>
        <w:rPr>
          <w:rFonts w:cs="Calibri" w:eastAsia="Times New Roman" w:hint="default"/>
          <w:color w:val="000000"/>
          <w:lang w:eastAsia="ru-RU"/>
        </w:rPr>
      </w:pPr>
      <w:r>
        <w:rPr>
          <w:rFonts w:ascii="Times New Roman" w:eastAsia="Times New Roman" w:hAnsi="Times New Roman" w:hint="default"/>
          <w:color w:val="000000"/>
          <w:sz w:val="28"/>
          <w:szCs w:val="28"/>
          <w:lang w:eastAsia="ru-RU"/>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w:t>
      </w:r>
      <w:r>
        <w:rPr>
          <w:rFonts w:ascii="Times New Roman" w:eastAsia="Times New Roman" w:hAnsi="Times New Roman" w:hint="default"/>
          <w:color w:val="000000"/>
          <w:sz w:val="28"/>
          <w:szCs w:val="28"/>
          <w:lang w:eastAsia="ru-RU"/>
        </w:rPr>
        <w:t>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w:t>
      </w:r>
      <w:r>
        <w:rPr>
          <w:rFonts w:ascii="Times New Roman" w:eastAsia="Times New Roman" w:hAnsi="Times New Roman" w:hint="default"/>
          <w:color w:val="000000"/>
          <w:sz w:val="28"/>
          <w:szCs w:val="28"/>
          <w:lang w:eastAsia="ru-RU"/>
        </w:rPr>
        <w:t>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 Кажд</w:t>
      </w:r>
      <w:r>
        <w:rPr>
          <w:rFonts w:ascii="Times New Roman" w:eastAsia="Times New Roman" w:hAnsi="Times New Roman" w:hint="default"/>
          <w:color w:val="000000"/>
          <w:sz w:val="28"/>
          <w:szCs w:val="28"/>
          <w:lang w:eastAsia="ru-RU"/>
        </w:rPr>
        <w:t>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w:t>
      </w:r>
      <w:r>
        <w:rPr>
          <w:rFonts w:ascii="Times New Roman" w:eastAsia="Times New Roman" w:hAnsi="Times New Roman" w:hint="default"/>
          <w:color w:val="000000"/>
          <w:sz w:val="28"/>
          <w:szCs w:val="28"/>
          <w:lang w:eastAsia="ru-RU"/>
        </w:rPr>
        <w:t>ом случае наши игры будут полезны для развития ребёнка.</w:t>
      </w:r>
    </w:p>
    <w:p>
      <w:pPr>
        <w:pStyle w:val="Normal"/>
        <w:shd w:val="clear" w:color="auto" w:fill="ffffff"/>
        <w:spacing w:after="0" w:line="240" w:lineRule="auto"/>
        <w:ind w:firstLine="708"/>
        <w:jc w:val="both"/>
        <w:rPr>
          <w:rFonts w:cs="Calibri" w:eastAsia="Times New Roman" w:hint="default"/>
          <w:color w:val="000000"/>
          <w:lang w:eastAsia="ru-RU"/>
        </w:rPr>
      </w:pPr>
      <w:r>
        <w:rPr>
          <w:rFonts w:ascii="Times New Roman" w:eastAsia="Times New Roman" w:hAnsi="Times New Roman" w:hint="default"/>
          <w:color w:val="000000"/>
          <w:sz w:val="28"/>
          <w:szCs w:val="28"/>
          <w:lang w:eastAsia="ru-RU"/>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w:t>
      </w:r>
      <w:r>
        <w:rPr>
          <w:rFonts w:ascii="Times New Roman" w:eastAsia="Times New Roman" w:hAnsi="Times New Roman" w:hint="default"/>
          <w:color w:val="000000"/>
          <w:sz w:val="28"/>
          <w:szCs w:val="28"/>
          <w:lang w:eastAsia="ru-RU"/>
        </w:rPr>
        <w:t xml:space="preserve"> радостью, а проведённые вместе приятные минуты помогут вам сделать добрее и веселее совместную жизнь.</w:t>
      </w:r>
    </w:p>
    <w:p>
      <w:pPr>
        <w:pStyle w:val="Normal"/>
        <w:shd w:val="clear" w:color="auto" w:fill="ffffff"/>
        <w:spacing w:after="0" w:line="240" w:lineRule="auto"/>
        <w:jc w:val="both"/>
        <w:rPr>
          <w:rFonts w:cs="Calibri" w:eastAsia="Times New Roman" w:hint="default"/>
          <w:color w:val="000000"/>
          <w:lang w:eastAsia="ru-RU"/>
        </w:rPr>
      </w:pPr>
      <w:r>
        <w:rPr>
          <w:rFonts w:ascii="Times New Roman" w:eastAsia="Times New Roman" w:hAnsi="Times New Roman" w:hint="default"/>
          <w:color w:val="000000"/>
          <w:sz w:val="28"/>
          <w:szCs w:val="28"/>
          <w:lang w:eastAsia="ru-RU"/>
        </w:rPr>
        <w:t xml:space="preserve">Игра «Спрятанные цифры». Данная игра научит ребенка различать цифры, запоминать их написание, а также ориентироваться в несложном подсчете. Играть в нее </w:t>
      </w:r>
      <w:r>
        <w:rPr>
          <w:rFonts w:ascii="Times New Roman" w:eastAsia="Times New Roman" w:hAnsi="Times New Roman" w:hint="default"/>
          <w:color w:val="000000"/>
          <w:sz w:val="28"/>
          <w:szCs w:val="28"/>
          <w:lang w:eastAsia="ru-RU"/>
        </w:rPr>
        <w:t>чрезвычайно просто: необходимо на предложенной картинке отыскать спрятанные цифры и разложить в соответствующие клетки. Если на первых порах этот поиск займет у Вашего ребенка более долгое время, то после нескольких тренировок он будет прекрасно ориентиров</w:t>
      </w:r>
      <w:r>
        <w:rPr>
          <w:rFonts w:ascii="Times New Roman" w:eastAsia="Times New Roman" w:hAnsi="Times New Roman" w:hint="default"/>
          <w:color w:val="000000"/>
          <w:sz w:val="28"/>
          <w:szCs w:val="28"/>
          <w:lang w:eastAsia="ru-RU"/>
        </w:rPr>
        <w:t>аться в числах, что, несомненно, облегчит ему жизнь в школе на настоящих уроках математики.</w:t>
      </w:r>
    </w:p>
    <w:p>
      <w:pPr>
        <w:pStyle w:val="Normal"/>
        <w:shd w:val="clear" w:color="auto" w:fill="ffffff"/>
        <w:spacing w:after="0" w:line="240" w:lineRule="auto"/>
        <w:ind w:firstLine="708"/>
        <w:jc w:val="both"/>
        <w:rPr>
          <w:rFonts w:cs="Calibri" w:eastAsia="Times New Roman" w:hint="default"/>
          <w:color w:val="000000"/>
          <w:lang w:eastAsia="ru-RU"/>
        </w:rPr>
      </w:pPr>
      <w:r>
        <w:rPr>
          <w:rFonts w:ascii="Times New Roman" w:eastAsia="Times New Roman" w:hAnsi="Times New Roman" w:hint="default"/>
          <w:color w:val="000000"/>
          <w:sz w:val="28"/>
          <w:szCs w:val="28"/>
          <w:lang w:eastAsia="ru-RU"/>
        </w:rPr>
        <w:t>Игра «Веселый поезд»,</w:t>
      </w:r>
      <w:r>
        <w:rPr>
          <w:rFonts w:ascii="Times New Roman" w:eastAsia="Times New Roman" w:hAnsi="Times New Roman" w:hint="default"/>
          <w:color w:val="000000"/>
          <w:sz w:val="28"/>
          <w:szCs w:val="28"/>
          <w:lang w:eastAsia="ru-RU"/>
        </w:rPr>
        <w:t xml:space="preserve"> </w:t>
      </w:r>
      <w:r>
        <w:rPr>
          <w:rFonts w:ascii="Times New Roman" w:eastAsia="Times New Roman" w:hAnsi="Times New Roman" w:hint="default"/>
          <w:color w:val="000000"/>
          <w:sz w:val="28"/>
          <w:szCs w:val="28"/>
          <w:lang w:eastAsia="ru-RU"/>
        </w:rPr>
        <w:t>поможет даже маленьким деткам научиться считать. На специальный макет – смешной паровозик, необходимо погрузить груз, ромашки. Но, только погр</w:t>
      </w:r>
      <w:r>
        <w:rPr>
          <w:rFonts w:ascii="Times New Roman" w:eastAsia="Times New Roman" w:hAnsi="Times New Roman" w:hint="default"/>
          <w:color w:val="000000"/>
          <w:sz w:val="28"/>
          <w:szCs w:val="28"/>
          <w:lang w:eastAsia="ru-RU"/>
        </w:rPr>
        <w:t xml:space="preserve">узив необходимое количество, поезд сможет двигаться – для этого в игре используется семафор. Вашему ребенку будет очень интересно это занятие, и кроме того, что он научится считать без особых хлопот, игра будет мотивировать развитие повышенного внимания и </w:t>
      </w:r>
      <w:r>
        <w:rPr>
          <w:rFonts w:ascii="Times New Roman" w:eastAsia="Times New Roman" w:hAnsi="Times New Roman" w:hint="default"/>
          <w:color w:val="000000"/>
          <w:sz w:val="28"/>
          <w:szCs w:val="28"/>
          <w:lang w:eastAsia="ru-RU"/>
        </w:rPr>
        <w:t>заставит ребенка сосредоточиться.</w:t>
      </w:r>
    </w:p>
    <w:p>
      <w:pPr>
        <w:pStyle w:val="Normal"/>
        <w:shd w:val="clear" w:color="auto" w:fill="ffffff"/>
        <w:spacing w:after="0" w:line="240" w:lineRule="auto"/>
        <w:jc w:val="both"/>
        <w:rPr>
          <w:rFonts w:cs="Calibri" w:eastAsia="Times New Roman" w:hint="default"/>
          <w:color w:val="000000"/>
          <w:lang w:eastAsia="ru-RU"/>
        </w:rPr>
      </w:pPr>
      <w:r>
        <w:rPr>
          <w:rFonts w:ascii="Times New Roman" w:eastAsia="Times New Roman" w:hAnsi="Times New Roman" w:hint="default"/>
          <w:color w:val="000000"/>
          <w:sz w:val="28"/>
          <w:szCs w:val="28"/>
          <w:lang w:eastAsia="ru-RU"/>
        </w:rPr>
        <w:t>Простейшие арифметические задачи в пределах 10. В этой игре основное задание – научиться хорошо считать, для упрощения задания малышам дается подсказка – в виде звездочек, подсчитав которые, малыш узнает верный ответ. Таки</w:t>
      </w:r>
      <w:r>
        <w:rPr>
          <w:rFonts w:ascii="Times New Roman" w:eastAsia="Times New Roman" w:hAnsi="Times New Roman" w:hint="default"/>
          <w:color w:val="000000"/>
          <w:sz w:val="28"/>
          <w:szCs w:val="28"/>
          <w:lang w:eastAsia="ru-RU"/>
        </w:rPr>
        <w:t>м образом, идет привязка количества предметов к принятому обозначению этого числа в цифрах. В качестве награды – мультик, для детей это прекрасная мотивация.</w:t>
      </w:r>
    </w:p>
    <w:p>
      <w:pPr>
        <w:pStyle w:val="Normal"/>
        <w:shd w:val="clear" w:color="auto" w:fill="ffffff"/>
        <w:spacing w:after="0" w:line="240" w:lineRule="auto"/>
        <w:ind w:firstLine="708"/>
        <w:jc w:val="both"/>
        <w:rPr>
          <w:rFonts w:cs="Calibri" w:eastAsia="Times New Roman" w:hint="default"/>
          <w:color w:val="000000"/>
          <w:lang w:eastAsia="ru-RU"/>
        </w:rPr>
      </w:pPr>
      <w:r>
        <w:rPr>
          <w:rFonts w:ascii="Times New Roman" w:eastAsia="Times New Roman" w:hAnsi="Times New Roman" w:hint="default"/>
          <w:color w:val="000000"/>
          <w:sz w:val="28"/>
          <w:szCs w:val="28"/>
          <w:lang w:eastAsia="ru-RU"/>
        </w:rPr>
        <w:t>Игра «От 1 до 10»,</w:t>
      </w:r>
      <w:r>
        <w:rPr>
          <w:rFonts w:ascii="Times New Roman" w:eastAsia="Times New Roman" w:hAnsi="Times New Roman" w:hint="default"/>
          <w:color w:val="000000"/>
          <w:sz w:val="28"/>
          <w:szCs w:val="28"/>
          <w:lang w:eastAsia="ru-RU"/>
        </w:rPr>
        <w:t xml:space="preserve"> </w:t>
      </w:r>
      <w:r>
        <w:rPr>
          <w:rFonts w:ascii="Times New Roman" w:eastAsia="Times New Roman" w:hAnsi="Times New Roman" w:hint="default"/>
          <w:color w:val="000000"/>
          <w:sz w:val="28"/>
          <w:szCs w:val="28"/>
          <w:lang w:eastAsia="ru-RU"/>
        </w:rPr>
        <w:t>учит не только считать, ориентироваться в цифрах, но также и поможет ребенку на</w:t>
      </w:r>
      <w:r>
        <w:rPr>
          <w:rFonts w:ascii="Times New Roman" w:eastAsia="Times New Roman" w:hAnsi="Times New Roman" w:hint="default"/>
          <w:color w:val="000000"/>
          <w:sz w:val="28"/>
          <w:szCs w:val="28"/>
          <w:lang w:eastAsia="ru-RU"/>
        </w:rPr>
        <w:t xml:space="preserve">учиться быть терпеливым. На тренажере расположена несложная таблица с указанием цифр, а также разбросанные по всему полю ромашки. Юному математику нужно будет необходимое число предметов разложить по ячейкам. Внимание, терпение, запоминание написания цифр </w:t>
      </w:r>
      <w:r>
        <w:rPr>
          <w:rFonts w:ascii="Times New Roman" w:eastAsia="Times New Roman" w:hAnsi="Times New Roman" w:hint="default"/>
          <w:color w:val="000000"/>
          <w:sz w:val="28"/>
          <w:szCs w:val="28"/>
          <w:lang w:eastAsia="ru-RU"/>
        </w:rPr>
        <w:t>плюс элементарный подсчет – вот на что направлена данная игра.</w:t>
      </w:r>
    </w:p>
    <w:p>
      <w:pPr>
        <w:pStyle w:val="Normal"/>
        <w:shd w:val="clear" w:color="auto" w:fill="ffffff"/>
        <w:spacing w:after="0" w:line="240" w:lineRule="auto"/>
        <w:ind w:firstLine="708"/>
        <w:jc w:val="both"/>
        <w:rPr>
          <w:rFonts w:cs="Calibri" w:eastAsia="Times New Roman" w:hint="default"/>
          <w:color w:val="000000"/>
          <w:lang w:eastAsia="ru-RU"/>
        </w:rPr>
      </w:pPr>
      <w:r>
        <w:rPr>
          <w:rFonts w:ascii="Times New Roman" w:eastAsia="Times New Roman" w:hAnsi="Times New Roman" w:hint="default"/>
          <w:color w:val="000000"/>
          <w:sz w:val="28"/>
          <w:szCs w:val="28"/>
          <w:lang w:eastAsia="ru-RU"/>
        </w:rPr>
        <w:t>Игра «Дополни до 10»</w:t>
      </w:r>
      <w:r>
        <w:rPr>
          <w:rFonts w:ascii="Times New Roman" w:eastAsia="Times New Roman" w:hAnsi="Times New Roman" w:hint="default"/>
          <w:color w:val="000000"/>
          <w:sz w:val="28"/>
          <w:szCs w:val="28"/>
          <w:lang w:eastAsia="ru-RU"/>
        </w:rPr>
        <w:t xml:space="preserve"> </w:t>
      </w:r>
      <w:r>
        <w:rPr>
          <w:rFonts w:ascii="Times New Roman" w:eastAsia="Times New Roman" w:hAnsi="Times New Roman" w:hint="default"/>
          <w:color w:val="000000"/>
          <w:sz w:val="28"/>
          <w:szCs w:val="28"/>
          <w:lang w:eastAsia="ru-RU"/>
        </w:rPr>
        <w:t>поможет детям сориентироваться в таком действии, как вычитание. На яркой картинке представлена забавная героиня – курица с яйцами, на которых написаны цифры. Помогите своем</w:t>
      </w:r>
      <w:r>
        <w:rPr>
          <w:rFonts w:ascii="Times New Roman" w:eastAsia="Times New Roman" w:hAnsi="Times New Roman" w:hint="default"/>
          <w:color w:val="000000"/>
          <w:sz w:val="28"/>
          <w:szCs w:val="28"/>
          <w:lang w:eastAsia="ru-RU"/>
        </w:rPr>
        <w:t>у ребенку дополнить все варианты до числа 10, и в дальнейшем он будет щелкать все задачки как орешки.</w:t>
      </w:r>
    </w:p>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coreProperties>
</file>